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rPr>
          <w:rFonts w:ascii="黑体" w:hAnsi="黑体" w:eastAsia="黑体" w:cs="黑体"/>
          <w:color w:val="000000" w:themeColor="text1"/>
          <w:kern w:val="0"/>
          <w:sz w:val="32"/>
          <w:szCs w:val="32"/>
        </w:rPr>
      </w:pPr>
    </w:p>
    <w:p>
      <w:pPr>
        <w:spacing w:line="540" w:lineRule="exact"/>
        <w:rPr>
          <w:rFonts w:ascii="黑体" w:hAnsi="黑体" w:eastAsia="黑体" w:cs="黑体"/>
          <w:color w:val="000000" w:themeColor="text1"/>
          <w:kern w:val="0"/>
          <w:sz w:val="32"/>
          <w:szCs w:val="32"/>
        </w:rPr>
      </w:pPr>
    </w:p>
    <w:p>
      <w:pPr>
        <w:spacing w:line="700" w:lineRule="exact"/>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 xml:space="preserve">     项目名称：草原生态补助项目</w:t>
      </w:r>
    </w:p>
    <w:p>
      <w:pPr>
        <w:spacing w:line="700" w:lineRule="exact"/>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 xml:space="preserve">     实施单位（公章）：洛克乡人民政府</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主管部门（公章）：洛克乡人民政府</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项目负责人（签章）：唐东华</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填报时间：2018年12月25日</w:t>
      </w:r>
    </w:p>
    <w:p>
      <w:pPr>
        <w:spacing w:line="540" w:lineRule="exact"/>
        <w:jc w:val="center"/>
        <w:rPr>
          <w:rFonts w:hAnsi="宋体" w:eastAsia="仿宋_GB2312" w:cs="宋体"/>
          <w:color w:val="000000" w:themeColor="text1"/>
          <w:kern w:val="0"/>
          <w:sz w:val="30"/>
          <w:szCs w:val="30"/>
        </w:rPr>
      </w:pP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编制人数92人，其中：行政人员编制57人，参照公务员管理的事业单位人员编制</w:t>
      </w:r>
      <w:bookmarkStart w:id="0" w:name="_GoBack"/>
      <w:bookmarkEnd w:id="0"/>
      <w:r>
        <w:rPr>
          <w:rFonts w:hint="eastAsia" w:ascii="仿宋_GB2312" w:hAnsi="仿宋" w:eastAsia="仿宋_GB2312"/>
          <w:bCs/>
          <w:sz w:val="32"/>
          <w:szCs w:val="32"/>
        </w:rPr>
        <w:t>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一是项目完成具体数量为：洛克乡全乡103023亩生态草原的环境得到大大的改善。二是所有资金按时发放到农民手中，极大程度上的促进的农民的积极性。坚持绿色引领，探索形成若干适合不同区域特点的农业生态资源保护和综合利用模式，重污染耕地综合治理试点取得明显进展，草原生态环境和农业生态环境得到进一步改善。</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二、项目资金使用及管理情况</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根据新财农【2017】133号、喀地财农【2018】2号文件要求，本项目资金61.81万元，其中财政资金61.81万元，其他资金0万元，资金到位61.81万元；资金到位率100%。</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根据本年上级下达草原生态项目资金的文件，到位资金61.81万元，本项目实际支付资金61.81万元，预算执行率100%，项目资金主要用于支付草原生态补贴61.81万元、草原生态补贴费用支付61.81万元，结余0万元。</w:t>
      </w:r>
    </w:p>
    <w:p>
      <w:pPr>
        <w:spacing w:line="560" w:lineRule="exact"/>
        <w:ind w:firstLine="640" w:firstLineChars="200"/>
        <w:outlineLvl w:val="0"/>
        <w:rPr>
          <w:rFonts w:ascii="仿宋" w:hAnsi="仿宋" w:eastAsia="仿宋"/>
          <w:bCs/>
          <w:color w:val="000000" w:themeColor="text1"/>
          <w:spacing w:val="-4"/>
          <w:sz w:val="30"/>
          <w:szCs w:val="30"/>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outlineLvl w:val="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三、项目组织实施情况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为保证项目质量和成本控制，我单位积极与叶城县财政局对接，进行了前期准备工作，制定《项目工作方案》， 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adjustRightInd w:val="0"/>
        <w:snapToGrid w:val="0"/>
        <w:spacing w:line="560" w:lineRule="exact"/>
        <w:ind w:firstLine="624" w:firstLineChars="200"/>
        <w:rPr>
          <w:rStyle w:val="19"/>
          <w:rFonts w:ascii="楷体" w:hAnsi="楷体" w:eastAsia="楷体"/>
          <w:b w:val="0"/>
          <w:color w:val="000000" w:themeColor="text1"/>
          <w:spacing w:val="-4"/>
          <w:sz w:val="32"/>
          <w:szCs w:val="32"/>
        </w:rPr>
      </w:pPr>
      <w:r>
        <w:rPr>
          <w:rStyle w:val="19"/>
          <w:rFonts w:hint="eastAsia" w:ascii="楷体" w:hAnsi="楷体" w:eastAsia="楷体"/>
          <w:b w:val="0"/>
          <w:color w:val="000000" w:themeColor="text1"/>
          <w:spacing w:val="-4"/>
          <w:sz w:val="32"/>
          <w:szCs w:val="32"/>
        </w:rPr>
        <w:t>（二）项目管理情况分析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w:t>
      </w:r>
      <w:r>
        <w:rPr>
          <w:rStyle w:val="19"/>
          <w:rFonts w:hint="eastAsia" w:ascii="楷体" w:hAnsi="楷体" w:eastAsia="楷体"/>
          <w:b w:val="0"/>
          <w:color w:val="000000" w:themeColor="text1"/>
          <w:spacing w:val="-4"/>
          <w:sz w:val="32"/>
          <w:szCs w:val="32"/>
        </w:rPr>
        <w:t>过程中，我单位建立了《洛克乡草原生态奖补资金管理制度》保障项目的顺利实施</w:t>
      </w:r>
      <w:r>
        <w:rPr>
          <w:rFonts w:hint="eastAsia" w:ascii="仿宋_GB2312" w:hAnsi="仿宋" w:eastAsia="仿宋_GB2312"/>
          <w:bCs/>
          <w:sz w:val="32"/>
          <w:szCs w:val="32"/>
        </w:rPr>
        <w:t>。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color w:val="000000" w:themeColor="text1"/>
        </w:rPr>
      </w:pPr>
      <w:r>
        <w:rPr>
          <w:rStyle w:val="19"/>
          <w:rFonts w:hint="eastAsia" w:ascii="黑体" w:hAnsi="黑体" w:eastAsia="黑体"/>
          <w:b w:val="0"/>
          <w:color w:val="000000" w:themeColor="text1"/>
          <w:spacing w:val="-4"/>
          <w:sz w:val="32"/>
          <w:szCs w:val="32"/>
        </w:rPr>
        <w:t>四、项目绩效情况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本项目共设置一级指标3个，二级指标7个，三级指标8个，其中已完成三级指标8个，指标完成率为100%。根据年初设定的绩效目标，此项目自评得分为</w:t>
      </w:r>
      <w:r>
        <w:rPr>
          <w:rFonts w:hint="eastAsia" w:ascii="仿宋_GB2312" w:hAnsi="仿宋" w:eastAsia="仿宋_GB2312"/>
          <w:bCs/>
          <w:sz w:val="32"/>
          <w:szCs w:val="32"/>
          <w:lang w:val="en-US" w:eastAsia="zh-CN"/>
        </w:rPr>
        <w:t>89</w:t>
      </w:r>
      <w:r>
        <w:rPr>
          <w:rFonts w:hint="eastAsia" w:ascii="仿宋_GB2312" w:hAnsi="仿宋" w:eastAsia="仿宋_GB2312"/>
          <w:bCs/>
          <w:sz w:val="32"/>
          <w:szCs w:val="32"/>
        </w:rPr>
        <w:t>分。</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三级指标中数量指标为1条，资金保障面积103023亩　，完成率100%。</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洛克乡草原生态补助项目资金到位保障率100%,为坚持绿色引领，重污染耕地综合治理试点取得明显进展，草原生态环境和农业生态环境得到进一步改善。</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草原生态项目资金拨付及时率100%，资金发放及时率100%。严格按照自己管理办法，资金到位及时发放，按期完成了项目资金的发放，取得了良好的资金使用效果。</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草原生态项目资金严格按照补贴标准发放补贴，按时发放，充分发挥了资金效益</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草原生态补助项目的实施，保证了植被覆盖面积的持续增长，为建设生态美丽新叶城做出了贡献。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草原生态补贴项目资金保障年限超过一年，通过一年的补贴发放对脱贫攻坚战，以及生态文明建设提供了保障。</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spacing w:line="560" w:lineRule="exact"/>
        <w:ind w:firstLine="640" w:firstLineChars="200"/>
        <w:rPr>
          <w:rFonts w:eastAsia="仿宋"/>
          <w:bCs/>
          <w:color w:val="000000" w:themeColor="text1"/>
          <w:sz w:val="30"/>
          <w:szCs w:val="30"/>
        </w:rPr>
      </w:pPr>
      <w:r>
        <w:rPr>
          <w:rFonts w:hint="eastAsia" w:ascii="仿宋_GB2312" w:hAnsi="仿宋" w:eastAsia="仿宋_GB2312"/>
          <w:bCs/>
          <w:sz w:val="32"/>
          <w:szCs w:val="32"/>
        </w:rPr>
        <w:t>按计划完成项目实施，已做满意度调查问卷，草场管护员满意度满意率达98%，服务对象满意度指标完成。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草原生态补贴资金61.81万，洛克乡坚持绿色引领，探索形成若干适合不同区域特点的农业生态资源保护和综合利用模式，重污染耕地综合治理试点取得明显进展，草原生态环境和农业生态环境得到进一步改善。　2018年本项目绩效目标全部达成，不存在未完成原因分析。</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五、其他需要说明的问题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2018年草原生态补贴项目已完成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通过对草原生态补贴的发放，实现生态建设持续发展，脱贫攻坚持续有力。2019年我们将一如既往将继续按照上级部门的统一部署和工作安排，认真做好各项工作。</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主要经验及做法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总结了工作中的较好的经验，如：按期发放补贴资金，确保补贴资金按时发放到农民手中，发挥资金的效益。切实开展好草原生态项目的实施。采取有力措施：一是及时拨付草原生态项目资金；二是加大项目跟踪管理，争取在保证质量的前提下及时发放所有资金；三是加快项目资金支付进度，确保当年的资金全部支付完毕；四是做好项目档案收集与整理，当年的项目全部归档存档；五是做好项目绩效申报与自评，确保项目实施后达到取得的效果，是改善农村生产生活环境，解决群众急需解决的问题，给农牧民带来 “看得见、摸得着”的实惠。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存在的问题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通过预算绩效管理，发现了工作中存在的不足，如前期准备工作不够认真，导致了资金滞缓，影响了项目的进度，造成了部分资金的浪费。</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年初做好资金计划，按照项目进度及时拨付资金，使资金使用效益最大化，减少不必要的浪费，节约成本。</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（三）其他</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六、项目评价工作情况</w:t>
      </w:r>
    </w:p>
    <w:p>
      <w:pPr>
        <w:adjustRightInd w:val="0"/>
        <w:snapToGrid w:val="0"/>
        <w:spacing w:line="560" w:lineRule="exact"/>
        <w:ind w:firstLine="640" w:firstLineChars="200"/>
        <w:rPr>
          <w:rFonts w:ascii="仿宋_GB2312" w:eastAsia="仿宋_GB2312"/>
          <w:bCs/>
          <w:color w:val="000000" w:themeColor="text1"/>
          <w:spacing w:val="-4"/>
          <w:sz w:val="32"/>
          <w:szCs w:val="32"/>
        </w:rPr>
      </w:pPr>
      <w:r>
        <w:rPr>
          <w:rFonts w:hint="eastAsia" w:ascii="仿宋_GB2312" w:hAnsi="仿宋" w:eastAsia="仿宋_GB2312"/>
          <w:bCs/>
          <w:sz w:val="32"/>
          <w:szCs w:val="32"/>
        </w:rPr>
        <w:t>本次评价通过文件研读、实地调研、数据分析等方式，全面了解草原生态补贴项目资金的使用效率和效果，项目管理过程合法合规，按期完成了预期绩效目标。同时，通过开展自我评价来总结经验和教训，为洛克乡人民政府草原生态项目今后的开展提供参考建议。</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七、附表</w:t>
      </w:r>
    </w:p>
    <w:p>
      <w:pPr>
        <w:spacing w:line="560" w:lineRule="exact"/>
        <w:ind w:firstLine="640" w:firstLineChars="200"/>
        <w:rPr>
          <w:rStyle w:val="19"/>
          <w:rFonts w:ascii="仿宋" w:hAnsi="仿宋" w:eastAsia="仿宋"/>
          <w:b w:val="0"/>
          <w:spacing w:val="-4"/>
          <w:sz w:val="32"/>
          <w:szCs w:val="32"/>
        </w:rPr>
      </w:pPr>
      <w:r>
        <w:rPr>
          <w:rFonts w:hint="eastAsia" w:ascii="仿宋_GB2312" w:hAnsi="仿宋" w:eastAsia="仿宋_GB2312"/>
          <w:bCs/>
          <w:sz w:val="32"/>
          <w:szCs w:val="32"/>
        </w:rPr>
        <w:t>《喀什地区财政项目支出绩效自评表》</w:t>
      </w:r>
    </w:p>
    <w:p>
      <w:pPr>
        <w:spacing w:line="56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7A"/>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36BCC"/>
    <w:rsid w:val="00146AAD"/>
    <w:rsid w:val="001955BB"/>
    <w:rsid w:val="001B23F1"/>
    <w:rsid w:val="001B3A40"/>
    <w:rsid w:val="00220617"/>
    <w:rsid w:val="00296610"/>
    <w:rsid w:val="002C231C"/>
    <w:rsid w:val="00311626"/>
    <w:rsid w:val="00321CBD"/>
    <w:rsid w:val="00347D87"/>
    <w:rsid w:val="003C2CF9"/>
    <w:rsid w:val="004366A8"/>
    <w:rsid w:val="00502BA7"/>
    <w:rsid w:val="005162F1"/>
    <w:rsid w:val="00526920"/>
    <w:rsid w:val="00535153"/>
    <w:rsid w:val="00554F82"/>
    <w:rsid w:val="0056390D"/>
    <w:rsid w:val="005719B0"/>
    <w:rsid w:val="005D10D6"/>
    <w:rsid w:val="0063597F"/>
    <w:rsid w:val="00656E69"/>
    <w:rsid w:val="007330BA"/>
    <w:rsid w:val="007A593B"/>
    <w:rsid w:val="007D32F0"/>
    <w:rsid w:val="007E6716"/>
    <w:rsid w:val="00855E3A"/>
    <w:rsid w:val="008E6B23"/>
    <w:rsid w:val="008F2612"/>
    <w:rsid w:val="00922CB9"/>
    <w:rsid w:val="0099379F"/>
    <w:rsid w:val="009A524C"/>
    <w:rsid w:val="009E5CD9"/>
    <w:rsid w:val="00A26421"/>
    <w:rsid w:val="00A4293B"/>
    <w:rsid w:val="00A67D50"/>
    <w:rsid w:val="00A8691A"/>
    <w:rsid w:val="00AA78D4"/>
    <w:rsid w:val="00AC1946"/>
    <w:rsid w:val="00B362B8"/>
    <w:rsid w:val="00B40063"/>
    <w:rsid w:val="00B41F61"/>
    <w:rsid w:val="00B62CBF"/>
    <w:rsid w:val="00BA2447"/>
    <w:rsid w:val="00BA46E6"/>
    <w:rsid w:val="00BF7355"/>
    <w:rsid w:val="00C56C72"/>
    <w:rsid w:val="00C87A8E"/>
    <w:rsid w:val="00C95952"/>
    <w:rsid w:val="00CA6457"/>
    <w:rsid w:val="00CB0722"/>
    <w:rsid w:val="00D17F2E"/>
    <w:rsid w:val="00D30354"/>
    <w:rsid w:val="00D35A5E"/>
    <w:rsid w:val="00DD1016"/>
    <w:rsid w:val="00DF42A0"/>
    <w:rsid w:val="00E32AE0"/>
    <w:rsid w:val="00E564B5"/>
    <w:rsid w:val="00E769FE"/>
    <w:rsid w:val="00E76BB1"/>
    <w:rsid w:val="00EA2CBE"/>
    <w:rsid w:val="00F32FEE"/>
    <w:rsid w:val="00FB10BB"/>
    <w:rsid w:val="00FC3B55"/>
    <w:rsid w:val="00FE11B9"/>
    <w:rsid w:val="015E01F8"/>
    <w:rsid w:val="02E37DE9"/>
    <w:rsid w:val="03F96722"/>
    <w:rsid w:val="0632774F"/>
    <w:rsid w:val="0759572D"/>
    <w:rsid w:val="0D5D5A45"/>
    <w:rsid w:val="13E5115E"/>
    <w:rsid w:val="17E421EC"/>
    <w:rsid w:val="287D3A1E"/>
    <w:rsid w:val="2C065974"/>
    <w:rsid w:val="2D9A5D8A"/>
    <w:rsid w:val="30E65311"/>
    <w:rsid w:val="323534F8"/>
    <w:rsid w:val="347362C2"/>
    <w:rsid w:val="34772887"/>
    <w:rsid w:val="356F484A"/>
    <w:rsid w:val="408B27EC"/>
    <w:rsid w:val="492426BA"/>
    <w:rsid w:val="4C4971A3"/>
    <w:rsid w:val="50C4263D"/>
    <w:rsid w:val="51F424AD"/>
    <w:rsid w:val="5BC243C2"/>
    <w:rsid w:val="661A6725"/>
    <w:rsid w:val="665F02E4"/>
    <w:rsid w:val="6A4E7B63"/>
    <w:rsid w:val="6F327730"/>
    <w:rsid w:val="7FD209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4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436</Words>
  <Characters>2488</Characters>
  <Lines>20</Lines>
  <Paragraphs>5</Paragraphs>
  <TotalTime>0</TotalTime>
  <ScaleCrop>false</ScaleCrop>
  <LinksUpToDate>false</LinksUpToDate>
  <CharactersWithSpaces>2919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2023-11-24T09:42:30Z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