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黑体" w:hAnsi="黑体" w:eastAsia="黑体" w:cs="黑体"/>
          <w:b/>
          <w:kern w:val="0"/>
          <w:sz w:val="44"/>
          <w:szCs w:val="44"/>
        </w:rPr>
      </w:pPr>
      <w:r>
        <w:rPr>
          <w:rFonts w:hint="eastAsia" w:ascii="黑体" w:hAnsi="黑体" w:eastAsia="黑体" w:cs="黑体"/>
          <w:b/>
          <w:kern w:val="0"/>
          <w:sz w:val="44"/>
          <w:szCs w:val="44"/>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ascii="黑体" w:hAnsi="黑体" w:eastAsia="黑体" w:cs="黑体"/>
          <w:kern w:val="0"/>
          <w:sz w:val="32"/>
          <w:szCs w:val="32"/>
        </w:rPr>
      </w:pPr>
      <w:r>
        <w:rPr>
          <w:rFonts w:hint="eastAsia" w:ascii="黑体" w:hAnsi="黑体" w:eastAsia="黑体" w:cs="黑体"/>
          <w:kern w:val="0"/>
          <w:sz w:val="32"/>
          <w:szCs w:val="32"/>
        </w:rPr>
        <w:t>（2018年度）</w:t>
      </w: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rPr>
          <w:rFonts w:ascii="黑体" w:hAnsi="黑体" w:eastAsia="黑体" w:cs="黑体"/>
          <w:kern w:val="0"/>
          <w:sz w:val="32"/>
          <w:szCs w:val="32"/>
        </w:rPr>
      </w:pPr>
    </w:p>
    <w:p>
      <w:pPr>
        <w:spacing w:line="540" w:lineRule="exact"/>
        <w:rPr>
          <w:rFonts w:ascii="黑体" w:hAnsi="黑体" w:eastAsia="黑体" w:cs="黑体"/>
          <w:kern w:val="0"/>
          <w:sz w:val="32"/>
          <w:szCs w:val="32"/>
        </w:rPr>
      </w:pPr>
    </w:p>
    <w:p>
      <w:pPr>
        <w:spacing w:line="700" w:lineRule="exact"/>
        <w:jc w:val="left"/>
        <w:rPr>
          <w:rFonts w:ascii="黑体" w:hAnsi="黑体" w:eastAsia="黑体" w:cs="黑体"/>
          <w:kern w:val="0"/>
          <w:sz w:val="32"/>
          <w:szCs w:val="32"/>
        </w:rPr>
      </w:pPr>
      <w:r>
        <w:rPr>
          <w:rFonts w:hint="eastAsia" w:ascii="黑体" w:hAnsi="黑体" w:eastAsia="黑体" w:cs="黑体"/>
          <w:kern w:val="0"/>
          <w:sz w:val="32"/>
          <w:szCs w:val="32"/>
        </w:rPr>
        <w:t xml:space="preserve">     项目名称：彩票公益金项目　</w:t>
      </w:r>
    </w:p>
    <w:p>
      <w:pPr>
        <w:spacing w:line="700" w:lineRule="exact"/>
        <w:jc w:val="left"/>
        <w:rPr>
          <w:rFonts w:ascii="黑体" w:hAnsi="黑体" w:eastAsia="黑体" w:cs="黑体"/>
          <w:kern w:val="0"/>
          <w:sz w:val="32"/>
          <w:szCs w:val="32"/>
        </w:rPr>
      </w:pPr>
      <w:r>
        <w:rPr>
          <w:rFonts w:hint="eastAsia" w:ascii="黑体" w:hAnsi="黑体" w:eastAsia="黑体" w:cs="黑体"/>
          <w:kern w:val="0"/>
          <w:sz w:val="32"/>
          <w:szCs w:val="32"/>
        </w:rPr>
        <w:t xml:space="preserve">     实施单位（公章）：洛克乡人民政府</w:t>
      </w:r>
    </w:p>
    <w:p>
      <w:pPr>
        <w:spacing w:line="700" w:lineRule="exact"/>
        <w:ind w:firstLine="755" w:firstLineChars="236"/>
        <w:jc w:val="left"/>
        <w:rPr>
          <w:rFonts w:ascii="黑体" w:hAnsi="黑体" w:eastAsia="黑体" w:cs="黑体"/>
          <w:kern w:val="0"/>
          <w:sz w:val="32"/>
          <w:szCs w:val="32"/>
        </w:rPr>
      </w:pPr>
      <w:r>
        <w:rPr>
          <w:rFonts w:hint="eastAsia" w:ascii="黑体" w:hAnsi="黑体" w:eastAsia="黑体" w:cs="黑体"/>
          <w:kern w:val="0"/>
          <w:sz w:val="32"/>
          <w:szCs w:val="32"/>
        </w:rPr>
        <w:t>主管部门（公章）：洛克乡人民政府</w:t>
      </w:r>
    </w:p>
    <w:p>
      <w:pPr>
        <w:spacing w:line="700" w:lineRule="exact"/>
        <w:ind w:firstLine="755" w:firstLineChars="236"/>
        <w:jc w:val="left"/>
        <w:rPr>
          <w:rFonts w:ascii="黑体" w:hAnsi="黑体" w:eastAsia="黑体" w:cs="黑体"/>
          <w:kern w:val="0"/>
          <w:sz w:val="32"/>
          <w:szCs w:val="32"/>
        </w:rPr>
      </w:pPr>
      <w:r>
        <w:rPr>
          <w:rFonts w:hint="eastAsia" w:ascii="黑体" w:hAnsi="黑体" w:eastAsia="黑体" w:cs="黑体"/>
          <w:kern w:val="0"/>
          <w:sz w:val="32"/>
          <w:szCs w:val="32"/>
        </w:rPr>
        <w:t>项目负责人（签章）：唐东华</w:t>
      </w:r>
    </w:p>
    <w:p>
      <w:pPr>
        <w:spacing w:line="700" w:lineRule="exact"/>
        <w:ind w:firstLine="755" w:firstLineChars="236"/>
        <w:jc w:val="left"/>
        <w:rPr>
          <w:rFonts w:ascii="黑体" w:hAnsi="黑体" w:eastAsia="黑体" w:cs="黑体"/>
          <w:color w:val="000000" w:themeColor="text1"/>
          <w:kern w:val="0"/>
          <w:sz w:val="32"/>
          <w:szCs w:val="32"/>
        </w:rPr>
      </w:pPr>
      <w:r>
        <w:rPr>
          <w:rFonts w:hint="eastAsia" w:ascii="黑体" w:hAnsi="黑体" w:eastAsia="黑体" w:cs="黑体"/>
          <w:kern w:val="0"/>
          <w:sz w:val="32"/>
          <w:szCs w:val="32"/>
        </w:rPr>
        <w:t>填报时间</w:t>
      </w:r>
      <w:r>
        <w:rPr>
          <w:rFonts w:hint="eastAsia" w:ascii="黑体" w:hAnsi="黑体" w:eastAsia="黑体" w:cs="黑体"/>
          <w:color w:val="000000" w:themeColor="text1"/>
          <w:kern w:val="0"/>
          <w:sz w:val="32"/>
          <w:szCs w:val="32"/>
        </w:rPr>
        <w:t>： 2018年12月25日</w:t>
      </w:r>
    </w:p>
    <w:p>
      <w:pPr>
        <w:spacing w:line="540" w:lineRule="exact"/>
        <w:jc w:val="center"/>
        <w:rPr>
          <w:rFonts w:hAnsi="宋体" w:eastAsia="仿宋_GB2312" w:cs="宋体"/>
          <w:color w:val="000000" w:themeColor="text1"/>
          <w:kern w:val="0"/>
          <w:sz w:val="30"/>
          <w:szCs w:val="30"/>
        </w:rPr>
      </w:pPr>
    </w:p>
    <w:p>
      <w:pPr>
        <w:spacing w:line="560" w:lineRule="exact"/>
        <w:ind w:firstLine="624" w:firstLineChars="200"/>
        <w:rPr>
          <w:rStyle w:val="19"/>
          <w:rFonts w:ascii="黑体" w:hAnsi="黑体" w:eastAsia="黑体"/>
          <w:b w:val="0"/>
          <w:color w:val="000000" w:themeColor="text1"/>
          <w:spacing w:val="-4"/>
          <w:sz w:val="32"/>
          <w:szCs w:val="32"/>
        </w:rPr>
      </w:pPr>
      <w:r>
        <w:rPr>
          <w:rStyle w:val="19"/>
          <w:rFonts w:hint="eastAsia" w:ascii="黑体" w:hAnsi="黑体" w:eastAsia="黑体"/>
          <w:b w:val="0"/>
          <w:color w:val="000000" w:themeColor="text1"/>
          <w:spacing w:val="-4"/>
          <w:sz w:val="32"/>
          <w:szCs w:val="32"/>
        </w:rPr>
        <w:t>一、项目概况</w:t>
      </w:r>
    </w:p>
    <w:p>
      <w:pPr>
        <w:spacing w:line="560" w:lineRule="exact"/>
        <w:ind w:firstLine="624" w:firstLineChars="200"/>
        <w:rPr>
          <w:rStyle w:val="19"/>
          <w:rFonts w:ascii="仿宋_GB2312" w:hAnsi="仿宋_GB2312" w:eastAsia="仿宋_GB2312" w:cs="仿宋_GB2312"/>
          <w:b w:val="0"/>
          <w:color w:val="000000" w:themeColor="text1"/>
          <w:spacing w:val="-4"/>
          <w:sz w:val="32"/>
          <w:szCs w:val="32"/>
        </w:rPr>
      </w:pPr>
      <w:r>
        <w:rPr>
          <w:rStyle w:val="19"/>
          <w:rFonts w:hint="eastAsia" w:ascii="仿宋_GB2312" w:hAnsi="仿宋_GB2312" w:eastAsia="仿宋_GB2312" w:cs="仿宋_GB2312"/>
          <w:b w:val="0"/>
          <w:color w:val="000000" w:themeColor="text1"/>
          <w:spacing w:val="-4"/>
          <w:sz w:val="32"/>
          <w:szCs w:val="32"/>
        </w:rPr>
        <w:t>（一）项目单位基本情况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叶城县洛克乡属党政机关行政部门，乡科级行政单位，辖13个行政村，全乡有维、回、汉农牧民24000多人，农户4200户，全乡维吾尔族占98%，主要以种植核桃、小麦、玉米、设施农业为主，是叶城县城郊农业大乡。</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编制人数92人，其中：行政人员编制57人，参照公务员管理的事业单位人员编制4人，全额拨款事业单位人员编制23人。 实有在职人数94人，其中：行政在职49人，参照公务员管理的事业单位人员14人，事业在职10人，工勤在职人数7人。离退休人员14人，其中：离休人员0人，退休人员14人。</w:t>
      </w:r>
    </w:p>
    <w:p>
      <w:pPr>
        <w:spacing w:line="560" w:lineRule="exact"/>
        <w:ind w:firstLine="624" w:firstLineChars="200"/>
        <w:rPr>
          <w:rStyle w:val="19"/>
          <w:rFonts w:ascii="仿宋_GB2312" w:hAnsi="仿宋_GB2312" w:eastAsia="仿宋_GB2312" w:cs="仿宋_GB2312"/>
          <w:b w:val="0"/>
          <w:color w:val="000000" w:themeColor="text1"/>
          <w:spacing w:val="-4"/>
          <w:sz w:val="32"/>
          <w:szCs w:val="32"/>
        </w:rPr>
      </w:pPr>
      <w:r>
        <w:rPr>
          <w:rStyle w:val="19"/>
          <w:rFonts w:hint="eastAsia" w:ascii="仿宋_GB2312" w:hAnsi="仿宋_GB2312" w:eastAsia="仿宋_GB2312" w:cs="仿宋_GB2312"/>
          <w:b w:val="0"/>
          <w:color w:val="000000" w:themeColor="text1"/>
          <w:spacing w:val="-4"/>
          <w:sz w:val="32"/>
          <w:szCs w:val="32"/>
        </w:rPr>
        <w:t>（二）项目预算绩效目标设定情况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 xml:space="preserve">1、产出指标完成情况分析。项目完成具体数量为：购买单价为500元/套衣柜衣架13套；购买单价为9960元/套的音响设备1套；购买单价为9800元/套的舞台灯光1套；购买单价为200元/套的农民俱乐部窗布30套；购买单价为600元/宣传栏30个；维修单价为9010元的舞台1个。合计金额11万元。 </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2、效益指标完成情况分析。项目实施的社会效益分析。2018年实施的彩票公益金项目，明显提高群众业余生活质量。</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3、满意度指标完成情况分析。通过该项目的实施，群众生活水平得到明显改善，赢得了各族农牧民和职工认同，满意度达98%。</w:t>
      </w:r>
    </w:p>
    <w:p>
      <w:pPr>
        <w:spacing w:line="560" w:lineRule="exact"/>
        <w:ind w:firstLine="624" w:firstLineChars="200"/>
        <w:rPr>
          <w:rStyle w:val="19"/>
          <w:rFonts w:ascii="黑体" w:hAnsi="黑体" w:eastAsia="黑体"/>
          <w:b w:val="0"/>
          <w:color w:val="000000" w:themeColor="text1"/>
          <w:spacing w:val="-4"/>
          <w:sz w:val="32"/>
          <w:szCs w:val="32"/>
        </w:rPr>
      </w:pPr>
      <w:r>
        <w:rPr>
          <w:rStyle w:val="19"/>
          <w:rFonts w:hint="eastAsia" w:ascii="黑体" w:hAnsi="黑体" w:eastAsia="黑体"/>
          <w:b w:val="0"/>
          <w:color w:val="000000" w:themeColor="text1"/>
          <w:spacing w:val="-4"/>
          <w:sz w:val="32"/>
          <w:szCs w:val="32"/>
        </w:rPr>
        <w:t>二、项目资金使用及管理情况</w:t>
      </w:r>
    </w:p>
    <w:p>
      <w:pPr>
        <w:spacing w:line="560" w:lineRule="exact"/>
        <w:ind w:firstLine="624" w:firstLineChars="200"/>
        <w:rPr>
          <w:rStyle w:val="19"/>
          <w:rFonts w:ascii="仿宋_GB2312" w:hAnsi="仿宋_GB2312" w:eastAsia="仿宋_GB2312" w:cs="仿宋_GB2312"/>
          <w:b w:val="0"/>
          <w:color w:val="000000" w:themeColor="text1"/>
          <w:spacing w:val="-4"/>
          <w:sz w:val="32"/>
          <w:szCs w:val="32"/>
        </w:rPr>
      </w:pPr>
      <w:r>
        <w:rPr>
          <w:rStyle w:val="19"/>
          <w:rFonts w:hint="eastAsia" w:ascii="仿宋_GB2312" w:hAnsi="仿宋_GB2312" w:eastAsia="仿宋_GB2312" w:cs="仿宋_GB2312"/>
          <w:b w:val="0"/>
          <w:color w:val="000000" w:themeColor="text1"/>
          <w:spacing w:val="-4"/>
          <w:sz w:val="32"/>
          <w:szCs w:val="32"/>
        </w:rPr>
        <w:t>（一）项目资金安排落实、总投入等情况分析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根据新财综【2017】8号、新财综【2018】10号、喀地财综【2018】4号文件要求，本项目资金11万元，其中财政资金11万元，其他资金0万元，资金到位11万元；资金到位率0%。</w:t>
      </w:r>
    </w:p>
    <w:p>
      <w:pPr>
        <w:spacing w:line="560" w:lineRule="exact"/>
        <w:ind w:firstLine="624" w:firstLineChars="200"/>
        <w:rPr>
          <w:rStyle w:val="19"/>
          <w:rFonts w:ascii="仿宋_GB2312" w:hAnsi="仿宋_GB2312" w:eastAsia="仿宋_GB2312" w:cs="仿宋_GB2312"/>
          <w:b w:val="0"/>
          <w:color w:val="000000" w:themeColor="text1"/>
          <w:spacing w:val="-4"/>
          <w:sz w:val="32"/>
          <w:szCs w:val="32"/>
        </w:rPr>
      </w:pPr>
      <w:r>
        <w:rPr>
          <w:rStyle w:val="19"/>
          <w:rFonts w:hint="eastAsia" w:ascii="仿宋_GB2312" w:hAnsi="仿宋_GB2312" w:eastAsia="仿宋_GB2312" w:cs="仿宋_GB2312"/>
          <w:b w:val="0"/>
          <w:color w:val="000000" w:themeColor="text1"/>
          <w:spacing w:val="-4"/>
          <w:sz w:val="32"/>
          <w:szCs w:val="32"/>
        </w:rPr>
        <w:t xml:space="preserve">（二）项目资金实际使用情况分析   </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根据本年上级下达彩票公益资金的文件，到位资金11万元，本项目实际支付资金11万元，预算执行率100%项目资金主要用于支付文化用品及辅助用品费用11万元。结余0万元.</w:t>
      </w:r>
    </w:p>
    <w:p>
      <w:pPr>
        <w:spacing w:line="560" w:lineRule="exact"/>
        <w:ind w:firstLine="640" w:firstLineChars="200"/>
        <w:rPr>
          <w:rFonts w:ascii="仿宋" w:hAnsi="仿宋" w:eastAsia="仿宋"/>
          <w:bCs/>
          <w:color w:val="000000" w:themeColor="text1"/>
          <w:spacing w:val="-4"/>
          <w:sz w:val="30"/>
          <w:szCs w:val="30"/>
        </w:rPr>
      </w:pPr>
      <w:r>
        <w:rPr>
          <w:rFonts w:hint="eastAsia" w:ascii="仿宋_GB2312" w:hAnsi="仿宋" w:eastAsia="仿宋_GB2312"/>
          <w:bCs/>
          <w:sz w:val="32"/>
          <w:szCs w:val="32"/>
        </w:rPr>
        <w:t>根据中央和自治区项目资金管理办法的要求，洛克乡人民政府严格按照项目资金规定的专项资金支持的项目条件和范围要求，严格按照有关规定使用管理项目资金。</w:t>
      </w:r>
    </w:p>
    <w:p>
      <w:pPr>
        <w:spacing w:line="560" w:lineRule="exact"/>
        <w:ind w:firstLine="624" w:firstLineChars="200"/>
        <w:rPr>
          <w:rStyle w:val="19"/>
          <w:rFonts w:ascii="仿宋_GB2312" w:hAnsi="仿宋_GB2312" w:eastAsia="仿宋_GB2312" w:cs="仿宋_GB2312"/>
          <w:b w:val="0"/>
          <w:color w:val="000000" w:themeColor="text1"/>
          <w:spacing w:val="-4"/>
          <w:sz w:val="32"/>
          <w:szCs w:val="32"/>
        </w:rPr>
      </w:pPr>
      <w:r>
        <w:rPr>
          <w:rStyle w:val="19"/>
          <w:rFonts w:hint="eastAsia" w:ascii="仿宋_GB2312" w:hAnsi="仿宋_GB2312" w:eastAsia="仿宋_GB2312" w:cs="仿宋_GB2312"/>
          <w:b w:val="0"/>
          <w:color w:val="000000" w:themeColor="text1"/>
          <w:spacing w:val="-4"/>
          <w:sz w:val="32"/>
          <w:szCs w:val="32"/>
        </w:rPr>
        <w:t>（三）项目资金管理情况分析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本项目资金严格按照《叶城县洛克乡资金管理制度》支付资金；资金支付由本单位分管地区领导、主管财务领导、地区财政局等各级部门审批审核；资金的支付有完整的审批程序和手续符合制度要求；不存在截留、挤占、挪用、虚列支出等情况。</w:t>
      </w:r>
    </w:p>
    <w:p>
      <w:pPr>
        <w:spacing w:line="560" w:lineRule="exact"/>
        <w:ind w:firstLine="624" w:firstLineChars="200"/>
        <w:rPr>
          <w:rStyle w:val="19"/>
          <w:rFonts w:ascii="黑体" w:hAnsi="黑体" w:eastAsia="黑体"/>
          <w:b w:val="0"/>
          <w:color w:val="000000" w:themeColor="text1"/>
          <w:spacing w:val="-4"/>
          <w:sz w:val="32"/>
          <w:szCs w:val="32"/>
        </w:rPr>
      </w:pPr>
      <w:r>
        <w:rPr>
          <w:rStyle w:val="19"/>
          <w:rFonts w:hint="eastAsia" w:ascii="黑体" w:hAnsi="黑体" w:eastAsia="黑体"/>
          <w:b w:val="0"/>
          <w:color w:val="000000" w:themeColor="text1"/>
          <w:spacing w:val="-4"/>
          <w:sz w:val="32"/>
          <w:szCs w:val="32"/>
        </w:rPr>
        <w:t>三、项目组织实施情况</w:t>
      </w:r>
    </w:p>
    <w:p>
      <w:pPr>
        <w:spacing w:line="560" w:lineRule="exact"/>
        <w:ind w:firstLine="624" w:firstLineChars="200"/>
        <w:rPr>
          <w:rStyle w:val="19"/>
          <w:rFonts w:ascii="仿宋_GB2312" w:hAnsi="仿宋_GB2312" w:eastAsia="仿宋_GB2312" w:cs="仿宋_GB2312"/>
          <w:b w:val="0"/>
          <w:color w:val="000000" w:themeColor="text1"/>
          <w:spacing w:val="-4"/>
          <w:sz w:val="32"/>
          <w:szCs w:val="32"/>
        </w:rPr>
      </w:pPr>
      <w:r>
        <w:rPr>
          <w:rStyle w:val="19"/>
          <w:rFonts w:hint="eastAsia" w:ascii="仿宋_GB2312" w:hAnsi="仿宋_GB2312" w:eastAsia="仿宋_GB2312" w:cs="仿宋_GB2312"/>
          <w:b w:val="0"/>
          <w:color w:val="000000" w:themeColor="text1"/>
          <w:spacing w:val="-4"/>
          <w:sz w:val="32"/>
          <w:szCs w:val="32"/>
        </w:rPr>
        <w:t>（一）项目组织情况分析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为保证项目质量和成本控制，我单位积极与县财政局对接，进行了前期准备工作，制定《项目核实工作方案》为保质保量完成提供了强有力的技术支撑，有效地推进了项目工作，项目实施完成后，由本项目相关人员于2018年12月25日完成检查验收，检查验收合格后按合同规定支付款项。</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本项目不存在调整情况。</w:t>
      </w:r>
    </w:p>
    <w:p>
      <w:pPr>
        <w:spacing w:line="560" w:lineRule="exact"/>
        <w:ind w:firstLine="624" w:firstLineChars="200"/>
        <w:rPr>
          <w:rStyle w:val="19"/>
          <w:rFonts w:ascii="仿宋_GB2312" w:hAnsi="仿宋_GB2312" w:eastAsia="仿宋_GB2312" w:cs="仿宋_GB2312"/>
          <w:b w:val="0"/>
          <w:color w:val="000000" w:themeColor="text1"/>
          <w:spacing w:val="-4"/>
          <w:sz w:val="32"/>
          <w:szCs w:val="32"/>
        </w:rPr>
      </w:pPr>
      <w:r>
        <w:rPr>
          <w:rStyle w:val="19"/>
          <w:rFonts w:hint="eastAsia" w:ascii="仿宋_GB2312" w:hAnsi="仿宋_GB2312" w:eastAsia="仿宋_GB2312" w:cs="仿宋_GB2312"/>
          <w:b w:val="0"/>
          <w:color w:val="000000" w:themeColor="text1"/>
          <w:spacing w:val="-4"/>
          <w:sz w:val="32"/>
          <w:szCs w:val="32"/>
        </w:rPr>
        <w:t>（二）项目管理情况分析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项目实施过程中，我单位建立了《洛克乡项目管理制度》保障项目的顺利实施。项目的实施遵守相关法律法规和业务管理规定，项目资料齐全并及时装订、归档。已建立《资金管理制度》，不定期对项目进度情况进行督导检查，对检查过程中发现的问题及时督促整改，项目的实施遵守相关法律法规和业务管理规定，项目资料齐全并及时归档，不定期对项目进度情况进行督导检查，对检查过程中发现的问题及时督促整改，确保了项目按时保质完成。</w:t>
      </w:r>
    </w:p>
    <w:p>
      <w:pPr>
        <w:spacing w:line="560" w:lineRule="exact"/>
        <w:ind w:firstLine="624" w:firstLineChars="200"/>
        <w:rPr>
          <w:rStyle w:val="19"/>
          <w:rFonts w:ascii="黑体" w:hAnsi="黑体" w:eastAsia="黑体"/>
          <w:b w:val="0"/>
          <w:color w:val="000000" w:themeColor="text1"/>
        </w:rPr>
      </w:pPr>
      <w:r>
        <w:rPr>
          <w:rStyle w:val="19"/>
          <w:rFonts w:hint="eastAsia" w:ascii="黑体" w:hAnsi="黑体" w:eastAsia="黑体"/>
          <w:b w:val="0"/>
          <w:color w:val="000000" w:themeColor="text1"/>
          <w:spacing w:val="-4"/>
          <w:sz w:val="32"/>
          <w:szCs w:val="32"/>
        </w:rPr>
        <w:t>四、项目绩效情况</w:t>
      </w:r>
    </w:p>
    <w:p>
      <w:pPr>
        <w:spacing w:line="560" w:lineRule="exact"/>
        <w:ind w:firstLine="624" w:firstLineChars="200"/>
        <w:rPr>
          <w:rStyle w:val="19"/>
          <w:rFonts w:ascii="仿宋_GB2312" w:hAnsi="仿宋_GB2312" w:eastAsia="仿宋_GB2312" w:cs="仿宋_GB2312"/>
          <w:b w:val="0"/>
          <w:color w:val="000000" w:themeColor="text1"/>
          <w:spacing w:val="-4"/>
          <w:sz w:val="32"/>
          <w:szCs w:val="32"/>
        </w:rPr>
      </w:pPr>
      <w:r>
        <w:rPr>
          <w:rStyle w:val="19"/>
          <w:rFonts w:hint="eastAsia" w:ascii="仿宋_GB2312" w:hAnsi="仿宋_GB2312" w:eastAsia="仿宋_GB2312" w:cs="仿宋_GB2312"/>
          <w:b w:val="0"/>
          <w:color w:val="000000" w:themeColor="text1"/>
          <w:spacing w:val="-4"/>
          <w:sz w:val="32"/>
          <w:szCs w:val="32"/>
        </w:rPr>
        <w:t>（一）项目绩效目标完成情况分析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本项目共设置一级指标3个，二级指标7个，三级指标17个，其中已完成三级指标17个，指标完成率为100%。根据年初设定的绩效目标，此项目自评得分为90分。</w:t>
      </w:r>
    </w:p>
    <w:p>
      <w:pPr>
        <w:spacing w:line="560" w:lineRule="exact"/>
        <w:ind w:firstLine="624" w:firstLineChars="200"/>
        <w:rPr>
          <w:rStyle w:val="19"/>
          <w:rFonts w:ascii="仿宋_GB2312" w:hAnsi="仿宋_GB2312" w:eastAsia="仿宋_GB2312" w:cs="仿宋_GB2312"/>
          <w:b w:val="0"/>
          <w:color w:val="000000" w:themeColor="text1"/>
          <w:spacing w:val="-4"/>
          <w:sz w:val="32"/>
          <w:szCs w:val="32"/>
        </w:rPr>
      </w:pPr>
      <w:r>
        <w:rPr>
          <w:rStyle w:val="19"/>
          <w:rFonts w:hint="eastAsia" w:ascii="仿宋_GB2312" w:hAnsi="仿宋_GB2312" w:eastAsia="仿宋_GB2312" w:cs="仿宋_GB2312"/>
          <w:b w:val="0"/>
          <w:color w:val="000000" w:themeColor="text1"/>
          <w:spacing w:val="-4"/>
          <w:sz w:val="32"/>
          <w:szCs w:val="32"/>
        </w:rPr>
        <w:t>1.产出指标完成情况分析</w:t>
      </w:r>
    </w:p>
    <w:p>
      <w:pPr>
        <w:spacing w:line="560" w:lineRule="exact"/>
        <w:ind w:firstLine="624" w:firstLineChars="200"/>
        <w:rPr>
          <w:rStyle w:val="19"/>
          <w:rFonts w:ascii="仿宋_GB2312" w:hAnsi="仿宋_GB2312" w:eastAsia="仿宋_GB2312" w:cs="仿宋_GB2312"/>
          <w:b w:val="0"/>
          <w:color w:val="000000" w:themeColor="text1"/>
          <w:spacing w:val="-4"/>
          <w:sz w:val="32"/>
          <w:szCs w:val="32"/>
        </w:rPr>
      </w:pPr>
      <w:r>
        <w:rPr>
          <w:rStyle w:val="19"/>
          <w:rFonts w:hint="eastAsia" w:ascii="仿宋_GB2312" w:hAnsi="仿宋_GB2312" w:eastAsia="仿宋_GB2312" w:cs="仿宋_GB2312"/>
          <w:b w:val="0"/>
          <w:color w:val="000000" w:themeColor="text1"/>
          <w:spacing w:val="-4"/>
          <w:sz w:val="32"/>
          <w:szCs w:val="32"/>
        </w:rPr>
        <w:t>（1）项目完成数量</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三级指标中数量指标为6条，衣柜衣架50套，文化活动服装120套，音响设备2套，宣传栏50个，农民俱乐部窗布30套，维修舞台1次，已全部完成，完成率100%。</w:t>
      </w:r>
    </w:p>
    <w:p>
      <w:pPr>
        <w:spacing w:line="560" w:lineRule="exact"/>
        <w:ind w:firstLine="624" w:firstLineChars="200"/>
        <w:rPr>
          <w:rStyle w:val="19"/>
          <w:rFonts w:ascii="仿宋_GB2312" w:hAnsi="仿宋_GB2312" w:eastAsia="仿宋_GB2312" w:cs="仿宋_GB2312"/>
          <w:b w:val="0"/>
          <w:color w:val="000000" w:themeColor="text1"/>
          <w:spacing w:val="-4"/>
          <w:sz w:val="32"/>
          <w:szCs w:val="32"/>
        </w:rPr>
      </w:pPr>
      <w:r>
        <w:rPr>
          <w:rStyle w:val="19"/>
          <w:rFonts w:hint="eastAsia" w:ascii="仿宋_GB2312" w:hAnsi="仿宋_GB2312" w:eastAsia="仿宋_GB2312" w:cs="仿宋_GB2312"/>
          <w:b w:val="0"/>
          <w:color w:val="000000" w:themeColor="text1"/>
          <w:spacing w:val="-4"/>
          <w:sz w:val="32"/>
          <w:szCs w:val="32"/>
        </w:rPr>
        <w:t>（2）项目完成质量</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彩票公益金项目购买了一批文化活动用品，购买文化活动物品合格率100%，能够满足文化室日常用途，为群众文化建设提供了有力保障。</w:t>
      </w:r>
    </w:p>
    <w:p>
      <w:pPr>
        <w:spacing w:line="560" w:lineRule="exact"/>
        <w:ind w:firstLine="624" w:firstLineChars="200"/>
        <w:rPr>
          <w:rStyle w:val="19"/>
          <w:rFonts w:ascii="仿宋_GB2312" w:hAnsi="仿宋_GB2312" w:eastAsia="仿宋_GB2312" w:cs="仿宋_GB2312"/>
          <w:b w:val="0"/>
          <w:color w:val="000000" w:themeColor="text1"/>
          <w:spacing w:val="-4"/>
          <w:sz w:val="32"/>
          <w:szCs w:val="32"/>
        </w:rPr>
      </w:pPr>
      <w:r>
        <w:rPr>
          <w:rStyle w:val="19"/>
          <w:rFonts w:hint="eastAsia" w:ascii="仿宋_GB2312" w:hAnsi="仿宋_GB2312" w:eastAsia="仿宋_GB2312" w:cs="仿宋_GB2312"/>
          <w:b w:val="0"/>
          <w:color w:val="000000" w:themeColor="text1"/>
          <w:spacing w:val="-4"/>
          <w:sz w:val="32"/>
          <w:szCs w:val="32"/>
        </w:rPr>
        <w:t>（3）项目实施进度</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项目资金11万元，资金拨付及时率100%,分配给洛克乡1村5万元、洛克乡6村6万元，该资金按照申报目标的进度进行，按时完成了支付。</w:t>
      </w:r>
    </w:p>
    <w:p>
      <w:pPr>
        <w:spacing w:line="560" w:lineRule="exact"/>
        <w:ind w:firstLine="624" w:firstLineChars="200"/>
        <w:rPr>
          <w:rStyle w:val="19"/>
          <w:rFonts w:ascii="仿宋_GB2312" w:hAnsi="仿宋_GB2312" w:eastAsia="仿宋_GB2312" w:cs="仿宋_GB2312"/>
          <w:b w:val="0"/>
          <w:color w:val="000000" w:themeColor="text1"/>
          <w:spacing w:val="-4"/>
          <w:sz w:val="32"/>
          <w:szCs w:val="32"/>
        </w:rPr>
      </w:pPr>
      <w:r>
        <w:rPr>
          <w:rStyle w:val="19"/>
          <w:rFonts w:hint="eastAsia" w:ascii="仿宋_GB2312" w:hAnsi="仿宋_GB2312" w:eastAsia="仿宋_GB2312" w:cs="仿宋_GB2312"/>
          <w:b w:val="0"/>
          <w:color w:val="000000" w:themeColor="text1"/>
          <w:spacing w:val="-4"/>
          <w:sz w:val="32"/>
          <w:szCs w:val="32"/>
        </w:rPr>
        <w:t>（4）项目成本节约情况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 xml:space="preserve">   严格把控商品价格，衣柜衣架500元/套，文化活动服装</w:t>
      </w:r>
      <w:r>
        <w:rPr>
          <w:rFonts w:ascii="仿宋_GB2312" w:hAnsi="仿宋" w:eastAsia="仿宋_GB2312"/>
          <w:bCs/>
          <w:sz w:val="32"/>
          <w:szCs w:val="32"/>
        </w:rPr>
        <w:t>167.25</w:t>
      </w:r>
      <w:r>
        <w:rPr>
          <w:rFonts w:hint="eastAsia" w:ascii="仿宋_GB2312" w:hAnsi="仿宋" w:eastAsia="仿宋_GB2312"/>
          <w:bCs/>
          <w:sz w:val="32"/>
          <w:szCs w:val="32"/>
        </w:rPr>
        <w:t>元/套，　音响设备9960元/套，宣传栏600元/个，农民俱乐部窗布200元/套，维修舞台9010元/次。选择经济实惠的文化用品、乐器，</w:t>
      </w:r>
      <w:r>
        <w:rPr>
          <w:rFonts w:hint="eastAsia" w:ascii="仿宋_GB2312" w:hAnsi="仿宋" w:eastAsia="仿宋_GB2312"/>
          <w:bCs/>
          <w:sz w:val="32"/>
          <w:szCs w:val="32"/>
          <w:lang w:eastAsia="zh-CN"/>
        </w:rPr>
        <w:t>厉</w:t>
      </w:r>
      <w:bookmarkStart w:id="0" w:name="_GoBack"/>
      <w:bookmarkEnd w:id="0"/>
      <w:r>
        <w:rPr>
          <w:rFonts w:hint="eastAsia" w:ascii="仿宋_GB2312" w:hAnsi="仿宋" w:eastAsia="仿宋_GB2312"/>
          <w:bCs/>
          <w:sz w:val="32"/>
          <w:szCs w:val="32"/>
        </w:rPr>
        <w:t>行节约，理性购买。</w:t>
      </w:r>
    </w:p>
    <w:p>
      <w:pPr>
        <w:spacing w:line="560" w:lineRule="exact"/>
        <w:ind w:firstLine="624" w:firstLineChars="200"/>
        <w:rPr>
          <w:rStyle w:val="19"/>
          <w:rFonts w:ascii="仿宋_GB2312" w:hAnsi="仿宋_GB2312" w:eastAsia="仿宋_GB2312" w:cs="仿宋_GB2312"/>
          <w:b w:val="0"/>
          <w:color w:val="000000" w:themeColor="text1"/>
          <w:spacing w:val="-4"/>
          <w:sz w:val="32"/>
          <w:szCs w:val="32"/>
        </w:rPr>
      </w:pPr>
      <w:r>
        <w:rPr>
          <w:rStyle w:val="19"/>
          <w:rFonts w:hint="eastAsia" w:ascii="仿宋_GB2312" w:hAnsi="仿宋_GB2312" w:eastAsia="仿宋_GB2312" w:cs="仿宋_GB2312"/>
          <w:b w:val="0"/>
          <w:color w:val="000000" w:themeColor="text1"/>
          <w:spacing w:val="-4"/>
          <w:sz w:val="32"/>
          <w:szCs w:val="32"/>
        </w:rPr>
        <w:t>2.效益指标完成情况分析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（1）项目实施的经济效益分析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无</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（2）项目实施的社会效益分析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彩票公益金项目的实施改善了农民群众业余生活质量，对发展乡村文化，提高农民文化生活水平十分有利。</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（3）项目实施的生态效益分析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无</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（4）项目实施的可持续影响分析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　彩票公益金项目购买了一批文化活动用品，确保购买物品使用可持续5年。</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3.满意度指标完成情况分析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按计划完成项目实施，已做满意度调查问卷，受益群众满意率达98%，服务对象满意度指标完成。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2019年本项目绩效目标全部达成，不存在未完成原因分析</w:t>
      </w:r>
    </w:p>
    <w:p>
      <w:pPr>
        <w:spacing w:line="560" w:lineRule="exact"/>
        <w:ind w:firstLine="624" w:firstLineChars="200"/>
        <w:rPr>
          <w:rStyle w:val="19"/>
          <w:rFonts w:ascii="黑体" w:hAnsi="黑体" w:eastAsia="黑体"/>
          <w:b w:val="0"/>
          <w:color w:val="000000" w:themeColor="text1"/>
          <w:spacing w:val="-4"/>
          <w:sz w:val="32"/>
          <w:szCs w:val="32"/>
        </w:rPr>
      </w:pPr>
      <w:r>
        <w:rPr>
          <w:rStyle w:val="19"/>
          <w:rFonts w:hint="eastAsia" w:ascii="黑体" w:hAnsi="黑体" w:eastAsia="黑体"/>
          <w:b w:val="0"/>
          <w:color w:val="000000" w:themeColor="text1"/>
          <w:spacing w:val="-4"/>
          <w:sz w:val="32"/>
          <w:szCs w:val="32"/>
        </w:rPr>
        <w:t>五、其他需要说明的问题</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（一）后续工作计划</w:t>
      </w:r>
    </w:p>
    <w:p>
      <w:pPr>
        <w:adjustRightInd w:val="0"/>
        <w:snapToGrid w:val="0"/>
        <w:spacing w:line="560" w:lineRule="exact"/>
        <w:ind w:firstLine="584" w:firstLineChars="200"/>
        <w:rPr>
          <w:rFonts w:ascii="仿宋" w:hAnsi="仿宋" w:eastAsia="仿宋"/>
          <w:bCs/>
          <w:color w:val="000000" w:themeColor="text1"/>
          <w:spacing w:val="-4"/>
          <w:sz w:val="30"/>
          <w:szCs w:val="30"/>
        </w:rPr>
      </w:pPr>
      <w:r>
        <w:rPr>
          <w:rFonts w:hint="eastAsia" w:ascii="仿宋" w:hAnsi="仿宋" w:eastAsia="仿宋"/>
          <w:bCs/>
          <w:color w:val="000000" w:themeColor="text1"/>
          <w:spacing w:val="-4"/>
          <w:sz w:val="30"/>
          <w:szCs w:val="30"/>
        </w:rPr>
        <w:t>2</w:t>
      </w:r>
      <w:r>
        <w:rPr>
          <w:rFonts w:hint="eastAsia" w:ascii="仿宋_GB2312" w:hAnsi="仿宋" w:eastAsia="仿宋_GB2312"/>
          <w:bCs/>
          <w:sz w:val="32"/>
          <w:szCs w:val="32"/>
        </w:rPr>
        <w:t>018年彩票公益金项目购买了一批文化活动用品，对村级文化建设以及文化活动室建设提供了保障，为以后村民群众开展文化活动提供良好的环境和设施设备。等长期有效的实现丰富群众文化的目的，后续我单位将继续发扬精神，合理合规支付资金。</w:t>
      </w:r>
    </w:p>
    <w:p>
      <w:pPr>
        <w:spacing w:line="560" w:lineRule="exact"/>
        <w:ind w:firstLine="624" w:firstLineChars="200"/>
        <w:rPr>
          <w:rFonts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themeColor="text1"/>
          <w:spacing w:val="-4"/>
          <w:sz w:val="32"/>
          <w:szCs w:val="32"/>
        </w:rPr>
        <w:t>（二）主要经验及做法、存在问题和建议</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主要经验及做法</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通过预算绩效管理，总结了工作中的较好的经验，如：项目资金能够按时拨付，能够确保村级文化活动能够正常开展，</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存在的问题</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通过预算绩效管理，发现了工作中存在的不足，如资金使用中对项目实施要求不够严格，文化活动室维修花费一定资金，造成了部分资金的浪费。</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建议</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年初做好资金计划，按照项目进度及时拨付资金，使资金使用效益最大化，减少不必要的浪费，节约成本。</w:t>
      </w:r>
    </w:p>
    <w:p>
      <w:pPr>
        <w:spacing w:line="560" w:lineRule="exact"/>
        <w:ind w:firstLine="624" w:firstLineChars="200"/>
        <w:rPr>
          <w:rFonts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themeColor="text1"/>
          <w:spacing w:val="-4"/>
          <w:sz w:val="32"/>
          <w:szCs w:val="32"/>
        </w:rPr>
        <w:t>（三）其他</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无其他说明内容</w:t>
      </w:r>
    </w:p>
    <w:p>
      <w:pPr>
        <w:spacing w:line="560" w:lineRule="exact"/>
        <w:ind w:firstLine="624" w:firstLineChars="200"/>
        <w:rPr>
          <w:rStyle w:val="19"/>
          <w:rFonts w:ascii="黑体" w:hAnsi="黑体" w:eastAsia="黑体"/>
          <w:b w:val="0"/>
          <w:color w:val="000000" w:themeColor="text1"/>
          <w:spacing w:val="-4"/>
          <w:sz w:val="32"/>
          <w:szCs w:val="32"/>
        </w:rPr>
      </w:pPr>
      <w:r>
        <w:rPr>
          <w:rStyle w:val="19"/>
          <w:rFonts w:hint="eastAsia" w:ascii="黑体" w:hAnsi="黑体" w:eastAsia="黑体"/>
          <w:b w:val="0"/>
          <w:color w:val="000000" w:themeColor="text1"/>
          <w:spacing w:val="-4"/>
          <w:sz w:val="32"/>
          <w:szCs w:val="32"/>
        </w:rPr>
        <w:t>六、项目评价工作情况</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本次评价通过文件研读、实地调研、数据分析等方式，全面了解彩票公益金项目资金的使用效率和效果，项目管理过程合法合规，完成了预期绩效目标。同时，通过开展自我评价来总结经验和教训，为洛克乡彩票公益金项目今后的开展提供参考建议。</w:t>
      </w:r>
    </w:p>
    <w:p>
      <w:pPr>
        <w:spacing w:line="560" w:lineRule="exact"/>
        <w:ind w:firstLine="624" w:firstLineChars="200"/>
        <w:rPr>
          <w:rStyle w:val="19"/>
          <w:rFonts w:ascii="黑体" w:hAnsi="黑体" w:eastAsia="黑体"/>
          <w:b w:val="0"/>
          <w:color w:val="000000" w:themeColor="text1"/>
          <w:spacing w:val="-4"/>
          <w:sz w:val="32"/>
          <w:szCs w:val="32"/>
        </w:rPr>
      </w:pPr>
      <w:r>
        <w:rPr>
          <w:rStyle w:val="19"/>
          <w:rFonts w:hint="eastAsia" w:ascii="黑体" w:hAnsi="黑体" w:eastAsia="黑体"/>
          <w:b w:val="0"/>
          <w:color w:val="000000" w:themeColor="text1"/>
          <w:spacing w:val="-4"/>
          <w:sz w:val="32"/>
          <w:szCs w:val="32"/>
        </w:rPr>
        <w:t>七、附表</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《喀什地区财政项目支出绩效自评表》</w:t>
      </w:r>
    </w:p>
    <w:p>
      <w:pPr>
        <w:adjustRightInd w:val="0"/>
        <w:snapToGrid w:val="0"/>
        <w:spacing w:line="560" w:lineRule="exact"/>
        <w:ind w:firstLine="640" w:firstLineChars="200"/>
        <w:rPr>
          <w:rFonts w:ascii="仿宋_GB2312" w:hAnsi="仿宋" w:eastAsia="仿宋_GB2312"/>
          <w:bCs/>
          <w:sz w:val="32"/>
          <w:szCs w:val="32"/>
        </w:rPr>
      </w:pPr>
    </w:p>
    <w:p>
      <w:pPr>
        <w:spacing w:line="560" w:lineRule="exact"/>
        <w:ind w:firstLine="624" w:firstLineChars="200"/>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0000000000000000000"/>
    <w:charset w:val="7A"/>
    <w:family w:val="auto"/>
    <w:pitch w:val="default"/>
    <w:sig w:usb0="00000000" w:usb1="00000000" w:usb2="00000000" w:usb3="00000000" w:csb0="0004009F" w:csb1="DFD70000"/>
  </w:font>
  <w:font w:name="仿宋_GB2312">
    <w:panose1 w:val="02010609030101010101"/>
    <w:charset w:val="7A"/>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56465"/>
    <w:rsid w:val="00086DDC"/>
    <w:rsid w:val="00121AE4"/>
    <w:rsid w:val="00136BCC"/>
    <w:rsid w:val="00146AAD"/>
    <w:rsid w:val="00154809"/>
    <w:rsid w:val="001B23F1"/>
    <w:rsid w:val="001B3A40"/>
    <w:rsid w:val="00220617"/>
    <w:rsid w:val="002C48C4"/>
    <w:rsid w:val="00311626"/>
    <w:rsid w:val="00321CBD"/>
    <w:rsid w:val="00347D87"/>
    <w:rsid w:val="003C2CF9"/>
    <w:rsid w:val="004240FF"/>
    <w:rsid w:val="004366A8"/>
    <w:rsid w:val="00502BA7"/>
    <w:rsid w:val="005162F1"/>
    <w:rsid w:val="00535153"/>
    <w:rsid w:val="00554F82"/>
    <w:rsid w:val="0056390D"/>
    <w:rsid w:val="005719B0"/>
    <w:rsid w:val="005D10D6"/>
    <w:rsid w:val="0063597F"/>
    <w:rsid w:val="00656E69"/>
    <w:rsid w:val="006E7BF7"/>
    <w:rsid w:val="0070548E"/>
    <w:rsid w:val="007A593B"/>
    <w:rsid w:val="007B49C8"/>
    <w:rsid w:val="007D32F0"/>
    <w:rsid w:val="007E6716"/>
    <w:rsid w:val="00855E3A"/>
    <w:rsid w:val="008E0042"/>
    <w:rsid w:val="008E6B23"/>
    <w:rsid w:val="008F2612"/>
    <w:rsid w:val="00922CB9"/>
    <w:rsid w:val="0099379F"/>
    <w:rsid w:val="009E5CD9"/>
    <w:rsid w:val="00A26421"/>
    <w:rsid w:val="00A4293B"/>
    <w:rsid w:val="00A67D50"/>
    <w:rsid w:val="00A8691A"/>
    <w:rsid w:val="00A97F6E"/>
    <w:rsid w:val="00AA78D4"/>
    <w:rsid w:val="00AC0D28"/>
    <w:rsid w:val="00AC1946"/>
    <w:rsid w:val="00B40063"/>
    <w:rsid w:val="00B41F61"/>
    <w:rsid w:val="00BA2447"/>
    <w:rsid w:val="00BA46E6"/>
    <w:rsid w:val="00BF1565"/>
    <w:rsid w:val="00BF7355"/>
    <w:rsid w:val="00C543E0"/>
    <w:rsid w:val="00C56C72"/>
    <w:rsid w:val="00C87A8E"/>
    <w:rsid w:val="00C95952"/>
    <w:rsid w:val="00CA6457"/>
    <w:rsid w:val="00CB0722"/>
    <w:rsid w:val="00D17F2E"/>
    <w:rsid w:val="00D30354"/>
    <w:rsid w:val="00D35A5E"/>
    <w:rsid w:val="00DD1016"/>
    <w:rsid w:val="00DF42A0"/>
    <w:rsid w:val="00E32AE0"/>
    <w:rsid w:val="00E564B5"/>
    <w:rsid w:val="00E769FE"/>
    <w:rsid w:val="00EA2CBE"/>
    <w:rsid w:val="00F32FEE"/>
    <w:rsid w:val="00FB10BB"/>
    <w:rsid w:val="00FC3B55"/>
    <w:rsid w:val="00FD2A2D"/>
    <w:rsid w:val="00FE11B9"/>
    <w:rsid w:val="02E37DE9"/>
    <w:rsid w:val="049C63B4"/>
    <w:rsid w:val="0D5D5A45"/>
    <w:rsid w:val="0D5E1127"/>
    <w:rsid w:val="0E0163B2"/>
    <w:rsid w:val="12E34CB6"/>
    <w:rsid w:val="149C68D2"/>
    <w:rsid w:val="17CE6F5C"/>
    <w:rsid w:val="17E421EC"/>
    <w:rsid w:val="18582C94"/>
    <w:rsid w:val="1BAF3B25"/>
    <w:rsid w:val="1C873AF1"/>
    <w:rsid w:val="2B222121"/>
    <w:rsid w:val="2F954D32"/>
    <w:rsid w:val="347362C2"/>
    <w:rsid w:val="35F42E00"/>
    <w:rsid w:val="36305B21"/>
    <w:rsid w:val="443345E9"/>
    <w:rsid w:val="47571EE6"/>
    <w:rsid w:val="4DF77916"/>
    <w:rsid w:val="55C47DFE"/>
    <w:rsid w:val="569C602D"/>
    <w:rsid w:val="56AA03BD"/>
    <w:rsid w:val="5B775868"/>
    <w:rsid w:val="5DE021BE"/>
    <w:rsid w:val="69B92AA3"/>
    <w:rsid w:val="6F7E6A0C"/>
    <w:rsid w:val="70533F42"/>
    <w:rsid w:val="7196231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99"/>
    <w:rPr>
      <w:rFonts w:ascii="Calibri" w:hAnsi="Calibri"/>
      <w:sz w:val="24"/>
      <w:szCs w:val="20"/>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 w:type="character" w:customStyle="1" w:styleId="47">
    <w:name w:val="font41"/>
    <w:basedOn w:val="18"/>
    <w:qFormat/>
    <w:uiPriority w:val="0"/>
    <w:rPr>
      <w:rFonts w:hint="eastAsia" w:ascii="宋体" w:hAnsi="宋体" w:eastAsia="宋体" w:cs="宋体"/>
      <w:color w:val="000000"/>
      <w:sz w:val="24"/>
      <w:szCs w:val="24"/>
      <w:u w:val="none"/>
    </w:rPr>
  </w:style>
  <w:style w:type="character" w:customStyle="1" w:styleId="48">
    <w:name w:val="font01"/>
    <w:basedOn w:val="18"/>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427</Words>
  <Characters>2439</Characters>
  <Lines>20</Lines>
  <Paragraphs>5</Paragraphs>
  <TotalTime>0</TotalTime>
  <ScaleCrop>false</ScaleCrop>
  <LinksUpToDate>false</LinksUpToDate>
  <CharactersWithSpaces>2861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2019-05-29T08:11:00Z</dcterms:created>
  <dc:creator>赵 恺（预算处）</dc:creator>
  <cp:lastModifiedBy>Administrator</cp:lastModifiedBy>
  <cp:lastPrinted>2018-12-31T10:56:00Z</cp:lastPrinted>
  <dcterms:modified xsi:type="dcterms:W3CDTF">2023-12-13T04:41:28Z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