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黑体" w:hAnsi="黑体" w:eastAsia="黑体" w:cs="黑体"/>
          <w:b/>
          <w:kern w:val="0"/>
          <w:sz w:val="44"/>
          <w:szCs w:val="44"/>
        </w:rPr>
      </w:pPr>
      <w:r>
        <w:rPr>
          <w:rFonts w:hint="eastAsia" w:ascii="黑体" w:hAnsi="黑体" w:eastAsia="黑体" w:cs="黑体"/>
          <w:b/>
          <w:kern w:val="0"/>
          <w:sz w:val="44"/>
          <w:szCs w:val="44"/>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ascii="黑体" w:hAnsi="黑体" w:eastAsia="黑体" w:cs="黑体"/>
          <w:kern w:val="0"/>
          <w:sz w:val="32"/>
          <w:szCs w:val="32"/>
        </w:rPr>
      </w:pPr>
      <w:r>
        <w:rPr>
          <w:rFonts w:hint="eastAsia" w:ascii="黑体" w:hAnsi="黑体" w:eastAsia="黑体" w:cs="黑体"/>
          <w:kern w:val="0"/>
          <w:sz w:val="32"/>
          <w:szCs w:val="32"/>
        </w:rPr>
        <w:t>（2018年度）</w:t>
      </w: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rPr>
          <w:rFonts w:ascii="黑体" w:hAnsi="黑体" w:eastAsia="黑体" w:cs="黑体"/>
          <w:kern w:val="0"/>
          <w:sz w:val="32"/>
          <w:szCs w:val="32"/>
        </w:rPr>
      </w:pPr>
    </w:p>
    <w:p>
      <w:pPr>
        <w:spacing w:line="700" w:lineRule="exact"/>
        <w:jc w:val="left"/>
        <w:rPr>
          <w:rFonts w:ascii="黑体" w:hAnsi="黑体" w:eastAsia="黑体" w:cs="黑体"/>
          <w:kern w:val="0"/>
          <w:sz w:val="32"/>
          <w:szCs w:val="32"/>
        </w:rPr>
      </w:pPr>
      <w:r>
        <w:rPr>
          <w:rFonts w:hint="eastAsia" w:ascii="黑体" w:hAnsi="黑体" w:eastAsia="黑体" w:cs="黑体"/>
          <w:kern w:val="0"/>
          <w:sz w:val="32"/>
          <w:szCs w:val="32"/>
        </w:rPr>
        <w:t xml:space="preserve">     项目名称：乡村农民文化体育发展资金项目</w:t>
      </w:r>
    </w:p>
    <w:p>
      <w:pPr>
        <w:spacing w:line="700" w:lineRule="exact"/>
        <w:jc w:val="left"/>
        <w:rPr>
          <w:rFonts w:ascii="黑体" w:hAnsi="黑体" w:eastAsia="黑体" w:cs="黑体"/>
          <w:kern w:val="0"/>
          <w:sz w:val="32"/>
          <w:szCs w:val="32"/>
        </w:rPr>
      </w:pPr>
      <w:r>
        <w:rPr>
          <w:rFonts w:hint="eastAsia" w:ascii="黑体" w:hAnsi="黑体" w:eastAsia="黑体" w:cs="黑体"/>
          <w:kern w:val="0"/>
          <w:sz w:val="32"/>
          <w:szCs w:val="32"/>
        </w:rPr>
        <w:t xml:space="preserve">     实施单位（公章）：洛克乡人民政府</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主管部门（公章）：洛克乡人民政府</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项目负责人（签章）：唐东华</w:t>
      </w:r>
    </w:p>
    <w:p>
      <w:pPr>
        <w:spacing w:line="700" w:lineRule="exact"/>
        <w:ind w:firstLine="755" w:firstLineChars="236"/>
        <w:jc w:val="left"/>
        <w:rPr>
          <w:rFonts w:hAnsi="宋体" w:eastAsia="仿宋_GB2312" w:cs="宋体"/>
          <w:kern w:val="0"/>
          <w:sz w:val="36"/>
          <w:szCs w:val="36"/>
        </w:rPr>
      </w:pPr>
      <w:r>
        <w:rPr>
          <w:rFonts w:hint="eastAsia" w:ascii="黑体" w:hAnsi="黑体" w:eastAsia="黑体" w:cs="黑体"/>
          <w:kern w:val="0"/>
          <w:sz w:val="32"/>
          <w:szCs w:val="32"/>
        </w:rPr>
        <w:t>填报时间：2018年12月25日</w:t>
      </w:r>
    </w:p>
    <w:p>
      <w:pPr>
        <w:spacing w:line="540" w:lineRule="exact"/>
        <w:jc w:val="center"/>
        <w:rPr>
          <w:rFonts w:hAnsi="宋体" w:eastAsia="仿宋_GB2312" w:cs="宋体"/>
          <w:kern w:val="0"/>
          <w:sz w:val="30"/>
          <w:szCs w:val="30"/>
        </w:rPr>
      </w:pP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（一）项目单位基本情况</w:t>
      </w:r>
    </w:p>
    <w:p>
      <w:pPr>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叶城县洛克乡属党政机关行政部门，乡科级行政单位，辖13个行政村，全乡有维、回、汉农牧民24000多人，农户4200户，全乡维吾尔族占98%，主要以种植核桃、小麦、玉米、设施农业为主，是叶城县城郊少数及农业大乡。</w:t>
      </w:r>
    </w:p>
    <w:p>
      <w:pPr>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编制人数92人，其中：行政人员编制57人，参照公务员管理的事业单位人员编制4人，全额拨款事业单位人员编制23人。 实有在职人数94</w:t>
      </w:r>
      <w:bookmarkStart w:id="0" w:name="_GoBack"/>
      <w:bookmarkEnd w:id="0"/>
      <w:r>
        <w:rPr>
          <w:rFonts w:hint="eastAsia" w:ascii="仿宋_GB2312" w:hAnsi="仿宋_GB2312" w:eastAsia="仿宋_GB2312" w:cs="仿宋_GB2312"/>
          <w:bCs/>
          <w:spacing w:val="-4"/>
          <w:sz w:val="32"/>
          <w:szCs w:val="32"/>
        </w:rPr>
        <w:t>人，其中：行政在职49人，参照公务员管理的事业单位人员14人，事业在职10人，工勤在职人数7人。离退休人员14人，其中：离休人员0人，退休人员14人。</w:t>
      </w:r>
    </w:p>
    <w:p>
      <w:pPr>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（二）项目预算绩效目标设定情况</w:t>
      </w:r>
    </w:p>
    <w:p>
      <w:pPr>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叶城县财政局下达叶城县洛克乡2018年乡村农民文化体育发展项目资金20万元，其中：洛克乡7、8、10、11村各村5万元，用于购买村文化室开展活动的物资，从而丰富群众业余生活，提高群众生活的幸福指数。</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（一）项目资金安排落实、总投入等情况分析</w:t>
      </w:r>
    </w:p>
    <w:p>
      <w:pPr>
        <w:adjustRightInd w:val="0"/>
        <w:snapToGrid w:val="0"/>
        <w:spacing w:line="560" w:lineRule="exact"/>
        <w:ind w:firstLine="624" w:firstLineChars="200"/>
        <w:outlineLvl w:val="0"/>
        <w:rPr>
          <w:rStyle w:val="19"/>
          <w:rFonts w:ascii="楷体" w:hAnsi="楷体" w:eastAsia="楷体"/>
          <w:b w:val="0"/>
          <w:color w:val="000000" w:themeColor="text1"/>
          <w:spacing w:val="-4"/>
          <w:sz w:val="30"/>
          <w:szCs w:val="30"/>
        </w:rPr>
      </w:pPr>
      <w:r>
        <w:rPr>
          <w:rFonts w:hint="eastAsia" w:ascii="仿宋_GB2312" w:hAnsi="仿宋_GB2312" w:eastAsia="仿宋_GB2312" w:cs="仿宋_GB2312"/>
          <w:bCs/>
          <w:spacing w:val="-4"/>
          <w:sz w:val="32"/>
          <w:szCs w:val="32"/>
        </w:rPr>
        <w:t>根据新财教【2018】19号、喀地财教【2018】17号文件要求，本项目资金20万元，其中财政资金20万元，其他资金0万元，资金到位20万元；资金到位率100%。</w:t>
      </w:r>
    </w:p>
    <w:p>
      <w:pPr>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 xml:space="preserve">（二）项目资金实际使用情况分析   </w:t>
      </w:r>
    </w:p>
    <w:p>
      <w:pPr>
        <w:adjustRightInd w:val="0"/>
        <w:snapToGrid w:val="0"/>
        <w:spacing w:line="560" w:lineRule="exact"/>
        <w:ind w:firstLine="624" w:firstLineChars="200"/>
        <w:outlineLvl w:val="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根据本年上级下达乡村农民文化体育发展项目</w:t>
      </w:r>
      <w:r>
        <w:rPr>
          <w:rFonts w:hint="eastAsia" w:ascii="仿宋_GB2312" w:hAnsi="仿宋_GB2312" w:eastAsia="仿宋_GB2312" w:cs="仿宋_GB2312"/>
          <w:bCs/>
          <w:spacing w:val="-4"/>
          <w:sz w:val="32"/>
          <w:szCs w:val="32"/>
          <w:lang w:val="zh-TW"/>
        </w:rPr>
        <w:t>资</w:t>
      </w:r>
      <w:r>
        <w:rPr>
          <w:rFonts w:hint="eastAsia" w:ascii="仿宋_GB2312" w:hAnsi="仿宋_GB2312" w:eastAsia="仿宋_GB2312" w:cs="仿宋_GB2312"/>
          <w:bCs/>
          <w:spacing w:val="-4"/>
          <w:sz w:val="32"/>
          <w:szCs w:val="32"/>
        </w:rPr>
        <w:t>金的文件，到位资金20万元，本项目实际支付资金20万元，预算执行率100%，项目资金主要用于支付乡村发展项目款20万元、结余0万元。</w:t>
      </w:r>
    </w:p>
    <w:p>
      <w:pPr>
        <w:adjustRightInd w:val="0"/>
        <w:snapToGrid w:val="0"/>
        <w:spacing w:line="560" w:lineRule="exact"/>
        <w:ind w:firstLine="624" w:firstLineChars="200"/>
        <w:outlineLvl w:val="0"/>
        <w:rPr>
          <w:rFonts w:ascii="仿宋" w:hAnsi="仿宋" w:eastAsia="仿宋"/>
          <w:bCs/>
          <w:color w:val="000000" w:themeColor="text1"/>
          <w:spacing w:val="-4"/>
          <w:sz w:val="30"/>
          <w:szCs w:val="30"/>
        </w:rPr>
      </w:pPr>
      <w:r>
        <w:rPr>
          <w:rFonts w:hint="eastAsia" w:ascii="仿宋_GB2312" w:hAnsi="仿宋_GB2312" w:eastAsia="仿宋_GB2312" w:cs="仿宋_GB2312"/>
          <w:bCs/>
          <w:spacing w:val="-4"/>
          <w:sz w:val="32"/>
          <w:szCs w:val="32"/>
        </w:rPr>
        <w:t>根据中央和自治区项目资金管理办法的要求，洛克乡人民政府严格按照项目资金规定的专项资金支持的项目条件和范围要求，严格按照有关规定使用管理项目资金。</w:t>
      </w:r>
    </w:p>
    <w:p>
      <w:pPr>
        <w:adjustRightInd w:val="0"/>
        <w:snapToGrid w:val="0"/>
        <w:spacing w:line="560" w:lineRule="exact"/>
        <w:ind w:firstLine="624" w:firstLineChars="200"/>
        <w:outlineLvl w:val="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（三）项目资金管理情况分析</w:t>
      </w:r>
    </w:p>
    <w:p>
      <w:pPr>
        <w:adjustRightInd w:val="0"/>
        <w:snapToGrid w:val="0"/>
        <w:spacing w:line="560" w:lineRule="exact"/>
        <w:ind w:firstLine="624" w:firstLineChars="200"/>
        <w:outlineLvl w:val="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本项目资金严格按照财政资金管理办法和地区财政资金管理制度支付资金；资金支付由本单位分管地区领导、主管财务领导、地区财政局等各级部门审批审核；资金的支付有完整的审批程序和手续符合制度要求；不存在截留、挤占、挪用、虚列支出等情况。</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4" w:firstLineChars="200"/>
        <w:outlineLvl w:val="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（一）项目组织情况分析</w:t>
      </w:r>
    </w:p>
    <w:p>
      <w:pPr>
        <w:adjustRightInd w:val="0"/>
        <w:snapToGrid w:val="0"/>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为保证项目质量和成本控制，我单位积极与上级部门对接，进行了乡村农民文化体育发展项目前期准备工作，为保质保量完成提供了强有力的技术支撑，有效地推进了项目工作，项目实施完成后，由本项目相关人员于2018年12月25日完成检查验收，检查验收合格后按合同规定支付款项。</w:t>
      </w:r>
    </w:p>
    <w:p>
      <w:pPr>
        <w:adjustRightInd w:val="0"/>
        <w:snapToGrid w:val="0"/>
        <w:spacing w:line="560" w:lineRule="exact"/>
        <w:ind w:firstLine="624" w:firstLineChars="200"/>
        <w:outlineLvl w:val="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本项目不存在调整情况。</w:t>
      </w:r>
    </w:p>
    <w:p>
      <w:pPr>
        <w:adjustRightInd w:val="0"/>
        <w:snapToGrid w:val="0"/>
        <w:spacing w:line="560" w:lineRule="exact"/>
        <w:ind w:firstLine="624" w:firstLineChars="200"/>
        <w:outlineLvl w:val="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（二）项目管理情况分析</w:t>
      </w:r>
    </w:p>
    <w:p>
      <w:pPr>
        <w:adjustRightInd w:val="0"/>
        <w:snapToGrid w:val="0"/>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项目实施过程中，我单位建立了《项目管理制度》保障项目的顺利实施。项目的实施遵守相关法律法规和业务管理规定，项目资料齐全并及时装订、归档。已建立《资金管理制度》，不定期对项目进度情况进行督导检查，对检查过程中发现的问题及时督促整改，确保了项目按时保质完成。</w:t>
      </w:r>
    </w:p>
    <w:p>
      <w:pPr>
        <w:spacing w:line="560" w:lineRule="exact"/>
        <w:ind w:firstLine="624" w:firstLineChars="200"/>
        <w:rPr>
          <w:rStyle w:val="19"/>
          <w:rFonts w:ascii="黑体" w:hAnsi="黑体" w:eastAsia="黑体"/>
          <w:b w:val="0"/>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24" w:firstLineChars="200"/>
        <w:outlineLvl w:val="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（一）项目绩效目标完成情况分析</w:t>
      </w:r>
    </w:p>
    <w:p>
      <w:pPr>
        <w:adjustRightInd w:val="0"/>
        <w:snapToGrid w:val="0"/>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本项目共设置一级指标3个，二级指标7个，三级指标13个，其中已完成三级指标13个，指标完成率为100%。根据年初设定的绩效目标，此项目自评得分为90分。</w:t>
      </w:r>
    </w:p>
    <w:p>
      <w:pPr>
        <w:adjustRightInd w:val="0"/>
        <w:snapToGrid w:val="0"/>
        <w:spacing w:line="560" w:lineRule="exact"/>
        <w:ind w:firstLine="624" w:firstLineChars="200"/>
        <w:outlineLvl w:val="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1.产出指标完成情况分析</w:t>
      </w:r>
    </w:p>
    <w:p>
      <w:pPr>
        <w:adjustRightInd w:val="0"/>
        <w:snapToGrid w:val="0"/>
        <w:spacing w:line="560" w:lineRule="exact"/>
        <w:ind w:firstLine="624" w:firstLineChars="200"/>
        <w:outlineLvl w:val="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（1）项目完成数量</w:t>
      </w:r>
    </w:p>
    <w:p>
      <w:pPr>
        <w:adjustRightInd w:val="0"/>
        <w:snapToGrid w:val="0"/>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三级指标中数量指标为4条，跳舞队员衣服85套，宣传栏40个，健身器材40套，运动员衣服250套，已全部完成，完成率100%。</w:t>
      </w:r>
    </w:p>
    <w:p>
      <w:pPr>
        <w:adjustRightInd w:val="0"/>
        <w:snapToGrid w:val="0"/>
        <w:spacing w:line="560" w:lineRule="exact"/>
        <w:ind w:firstLine="624" w:firstLineChars="200"/>
        <w:outlineLvl w:val="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（2）项目完成质量</w:t>
      </w:r>
    </w:p>
    <w:p>
      <w:pPr>
        <w:adjustRightInd w:val="0"/>
        <w:snapToGrid w:val="0"/>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截止2018年年度自评工作，洛克乡村级文化项目采购物品合格率100%，已全部验收合格，我单位严格按照年度预期设定目标，为保证村级文化项目采购物品合格率的提高，项目资金支付及时，项目完成质量良好，完成率100%。</w:t>
      </w:r>
    </w:p>
    <w:p>
      <w:pPr>
        <w:adjustRightInd w:val="0"/>
        <w:snapToGrid w:val="0"/>
        <w:spacing w:line="560" w:lineRule="exact"/>
        <w:ind w:firstLine="624" w:firstLineChars="200"/>
        <w:outlineLvl w:val="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（3）项目实施进度</w:t>
      </w:r>
    </w:p>
    <w:p>
      <w:pPr>
        <w:adjustRightInd w:val="0"/>
        <w:snapToGrid w:val="0"/>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截止2018年年度自评评价时，乡村级文化项目资金拨付及时率100%，我单位严格按照前期制定的项目实施方案，为保证项目进度与资金支出进度相统一的原则，已全部及时拨付，完成率100%。</w:t>
      </w:r>
    </w:p>
    <w:p>
      <w:pPr>
        <w:adjustRightInd w:val="0"/>
        <w:snapToGrid w:val="0"/>
        <w:spacing w:line="560" w:lineRule="exact"/>
        <w:ind w:firstLine="624" w:firstLineChars="200"/>
        <w:outlineLvl w:val="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（4）项目成本节约情况</w:t>
      </w:r>
    </w:p>
    <w:p>
      <w:pPr>
        <w:adjustRightInd w:val="0"/>
        <w:snapToGrid w:val="0"/>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 xml:space="preserve">   截止2018年，村级文化项目按照跳舞队员衣服500/套，宣传栏500/个，健身器材2500/套，运动员衣服150/套支付资金，已全部按预算成本支付，无成本节约情况。</w:t>
      </w:r>
    </w:p>
    <w:p>
      <w:pPr>
        <w:adjustRightInd w:val="0"/>
        <w:snapToGrid w:val="0"/>
        <w:spacing w:line="560" w:lineRule="exact"/>
        <w:ind w:firstLine="624" w:firstLineChars="200"/>
        <w:outlineLvl w:val="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2.效益指标完成情况分析</w:t>
      </w:r>
    </w:p>
    <w:p>
      <w:pPr>
        <w:adjustRightInd w:val="0"/>
        <w:snapToGrid w:val="0"/>
        <w:spacing w:line="560" w:lineRule="exact"/>
        <w:ind w:firstLine="624" w:firstLineChars="200"/>
        <w:outlineLvl w:val="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（1）项目实施的经济效益分析</w:t>
      </w:r>
    </w:p>
    <w:p>
      <w:pPr>
        <w:adjustRightInd w:val="0"/>
        <w:snapToGrid w:val="0"/>
        <w:spacing w:line="560" w:lineRule="exact"/>
        <w:ind w:firstLine="624" w:firstLineChars="200"/>
        <w:outlineLvl w:val="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 xml:space="preserve">无 </w:t>
      </w:r>
    </w:p>
    <w:p>
      <w:pPr>
        <w:adjustRightInd w:val="0"/>
        <w:snapToGrid w:val="0"/>
        <w:spacing w:line="560" w:lineRule="exact"/>
        <w:ind w:firstLine="624" w:firstLineChars="200"/>
        <w:outlineLvl w:val="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（2）项目实施的社会效益分析</w:t>
      </w:r>
    </w:p>
    <w:p>
      <w:pPr>
        <w:adjustRightInd w:val="0"/>
        <w:snapToGrid w:val="0"/>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通过本年度爱国人士补助项目资金的实施，明显提高改善群众业余生活质量。加强了群众的幸福感，也是对国家政策对待群众的服务水平产生较大提升。</w:t>
      </w:r>
    </w:p>
    <w:p>
      <w:pPr>
        <w:adjustRightInd w:val="0"/>
        <w:snapToGrid w:val="0"/>
        <w:spacing w:line="560" w:lineRule="exact"/>
        <w:ind w:firstLine="624" w:firstLineChars="200"/>
        <w:outlineLvl w:val="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（3）项目实施的生态效益分析</w:t>
      </w:r>
    </w:p>
    <w:p>
      <w:pPr>
        <w:adjustRightInd w:val="0"/>
        <w:snapToGrid w:val="0"/>
        <w:spacing w:line="560" w:lineRule="exact"/>
        <w:ind w:firstLine="624" w:firstLineChars="200"/>
        <w:outlineLvl w:val="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无</w:t>
      </w:r>
    </w:p>
    <w:p>
      <w:pPr>
        <w:adjustRightInd w:val="0"/>
        <w:snapToGrid w:val="0"/>
        <w:spacing w:line="560" w:lineRule="exact"/>
        <w:ind w:firstLine="624" w:firstLineChars="200"/>
        <w:outlineLvl w:val="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（4）项目实施的可持续影响分析</w:t>
      </w:r>
    </w:p>
    <w:p>
      <w:pPr>
        <w:adjustRightInd w:val="0"/>
        <w:snapToGrid w:val="0"/>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 通过本年度村级文化项目资金的实施，可持续预期影响时间超过五年。目前实际购买物品使用年限1年，有利于夯实基层基础有效提升，文化活力持续提升。</w:t>
      </w:r>
    </w:p>
    <w:p>
      <w:pPr>
        <w:adjustRightInd w:val="0"/>
        <w:snapToGrid w:val="0"/>
        <w:spacing w:line="560" w:lineRule="exact"/>
        <w:ind w:firstLine="624" w:firstLineChars="200"/>
        <w:outlineLvl w:val="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3.满意度指标完成情况分析</w:t>
      </w:r>
    </w:p>
    <w:p>
      <w:pPr>
        <w:adjustRightInd w:val="0"/>
        <w:snapToGrid w:val="0"/>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按计划完成项目实施，已做满意度调查问卷群众满意度达95%，服务对象满意度指标完成。</w:t>
      </w:r>
    </w:p>
    <w:p>
      <w:pPr>
        <w:adjustRightInd w:val="0"/>
        <w:snapToGrid w:val="0"/>
        <w:spacing w:line="560" w:lineRule="exact"/>
        <w:ind w:firstLine="624" w:firstLineChars="200"/>
        <w:outlineLvl w:val="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（二）项目绩效目标未完成原因分析</w:t>
      </w:r>
    </w:p>
    <w:p>
      <w:pPr>
        <w:adjustRightInd w:val="0"/>
        <w:snapToGrid w:val="0"/>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2019年本项目绩效目标全部达成，不存在未完成原因分析。</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4" w:firstLineChars="200"/>
        <w:outlineLvl w:val="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（一）后续工作计划</w:t>
      </w:r>
    </w:p>
    <w:p>
      <w:pPr>
        <w:adjustRightInd w:val="0"/>
        <w:snapToGrid w:val="0"/>
        <w:spacing w:line="560" w:lineRule="exact"/>
        <w:ind w:firstLine="624" w:firstLineChars="200"/>
        <w:rPr>
          <w:rStyle w:val="19"/>
          <w:rFonts w:ascii="仿宋" w:hAnsi="仿宋" w:eastAsia="仿宋"/>
          <w:b w:val="0"/>
          <w:spacing w:val="-4"/>
          <w:sz w:val="32"/>
          <w:szCs w:val="32"/>
        </w:rPr>
      </w:pPr>
      <w:r>
        <w:rPr>
          <w:rFonts w:hint="eastAsia" w:ascii="仿宋_GB2312" w:hAnsi="仿宋_GB2312" w:eastAsia="仿宋_GB2312" w:cs="仿宋_GB2312"/>
          <w:bCs/>
          <w:spacing w:val="-4"/>
          <w:sz w:val="32"/>
          <w:szCs w:val="32"/>
        </w:rPr>
        <w:t>通过对乡村农民文化体育发展项目的投入和管理，实现领域大事不出，小事不出，确保工作和谐发展。</w:t>
      </w:r>
    </w:p>
    <w:p>
      <w:pPr>
        <w:adjustRightInd w:val="0"/>
        <w:snapToGrid w:val="0"/>
        <w:spacing w:line="560" w:lineRule="exact"/>
        <w:ind w:firstLine="624" w:firstLineChars="200"/>
        <w:outlineLvl w:val="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（二）主要经验及做法、存在问题和建议</w:t>
      </w:r>
    </w:p>
    <w:p>
      <w:pPr>
        <w:adjustRightInd w:val="0"/>
        <w:snapToGrid w:val="0"/>
        <w:spacing w:line="560" w:lineRule="exact"/>
        <w:ind w:firstLine="624" w:firstLineChars="200"/>
        <w:outlineLvl w:val="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主要经验及做法</w:t>
      </w:r>
    </w:p>
    <w:p>
      <w:pPr>
        <w:adjustRightInd w:val="0"/>
        <w:snapToGrid w:val="0"/>
        <w:spacing w:line="560" w:lineRule="exact"/>
        <w:ind w:firstLine="624" w:firstLineChars="200"/>
        <w:outlineLvl w:val="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本次评价通过文件研读、实地调研、数据分析等方式，全面了解乡村农民文化体育发展项目资金的使用效率和效果，项目管理过程符合相关项目管理制度，完成了预期绩效目标及社会综合效益等。</w:t>
      </w:r>
    </w:p>
    <w:p>
      <w:pPr>
        <w:adjustRightInd w:val="0"/>
        <w:snapToGrid w:val="0"/>
        <w:spacing w:line="560" w:lineRule="exact"/>
        <w:ind w:firstLine="624" w:firstLineChars="200"/>
        <w:outlineLvl w:val="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存在的问题</w:t>
      </w:r>
    </w:p>
    <w:p>
      <w:pPr>
        <w:adjustRightInd w:val="0"/>
        <w:snapToGrid w:val="0"/>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通过预算绩效管理，发现了工作中存在的不足，如前期资金使用因报账材料不完整原因未按期支付，导致了资金滞缓，影响了项目的进度，造成了部分资金的浪费。</w:t>
      </w:r>
    </w:p>
    <w:p>
      <w:pPr>
        <w:adjustRightInd w:val="0"/>
        <w:snapToGrid w:val="0"/>
        <w:spacing w:line="560" w:lineRule="exact"/>
        <w:ind w:firstLine="624" w:firstLineChars="200"/>
        <w:outlineLvl w:val="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建议</w:t>
      </w:r>
    </w:p>
    <w:p>
      <w:pPr>
        <w:adjustRightInd w:val="0"/>
        <w:snapToGrid w:val="0"/>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年初做好资金计划，按照项目进度及时拨付资金，使资金使用效益最大化，减少不必要的浪费，节约成本。</w:t>
      </w:r>
    </w:p>
    <w:p>
      <w:pPr>
        <w:adjustRightInd w:val="0"/>
        <w:snapToGrid w:val="0"/>
        <w:spacing w:line="560" w:lineRule="exact"/>
        <w:ind w:firstLine="624" w:firstLineChars="200"/>
        <w:outlineLvl w:val="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（三）其他</w:t>
      </w:r>
    </w:p>
    <w:p>
      <w:pPr>
        <w:adjustRightInd w:val="0"/>
        <w:snapToGrid w:val="0"/>
        <w:spacing w:line="560" w:lineRule="exact"/>
        <w:ind w:firstLine="624" w:firstLineChars="200"/>
        <w:outlineLvl w:val="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无其他说明内容</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本次评价通过文件研读、实地调研、数据分析等方式，全面了解乡村农民文化体育发展项目资金的使用效率和效果，项目管理过程合法合规，按期完成了预期绩效目标等。同时，通过开展自我评价来总结经验和教训，为乡村农民文化体育发展项目今后的开展提供参考建议。</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outlineLvl w:val="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《喀什地区财政项目支出绩效自评表》</w:t>
      </w:r>
    </w:p>
    <w:p>
      <w:pPr>
        <w:adjustRightInd w:val="0"/>
        <w:snapToGrid w:val="0"/>
        <w:spacing w:line="560" w:lineRule="exact"/>
        <w:ind w:firstLine="624" w:firstLineChars="200"/>
        <w:rPr>
          <w:rFonts w:ascii="仿宋_GB2312" w:hAnsi="仿宋_GB2312" w:eastAsia="仿宋_GB2312" w:cs="仿宋_GB2312"/>
          <w:bCs/>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7A"/>
    <w:family w:val="auto"/>
    <w:pitch w:val="default"/>
    <w:sig w:usb0="00000000" w:usb1="00000000" w:usb2="00000000" w:usb3="00000000" w:csb0="0004009F" w:csb1="DFD70000"/>
  </w:font>
  <w:font w:name="仿宋_GB2312">
    <w:altName w:val="仿宋"/>
    <w:panose1 w:val="00000000000000000000"/>
    <w:charset w:val="7A"/>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121AE4"/>
    <w:rsid w:val="00136BCC"/>
    <w:rsid w:val="00146AAD"/>
    <w:rsid w:val="001B23F1"/>
    <w:rsid w:val="001B3A40"/>
    <w:rsid w:val="00220617"/>
    <w:rsid w:val="00260D23"/>
    <w:rsid w:val="00305F97"/>
    <w:rsid w:val="00311626"/>
    <w:rsid w:val="00321CBD"/>
    <w:rsid w:val="00347D87"/>
    <w:rsid w:val="003C2CF9"/>
    <w:rsid w:val="004366A8"/>
    <w:rsid w:val="00502BA7"/>
    <w:rsid w:val="005162F1"/>
    <w:rsid w:val="00535153"/>
    <w:rsid w:val="00554F82"/>
    <w:rsid w:val="0056390D"/>
    <w:rsid w:val="005719B0"/>
    <w:rsid w:val="005D10D6"/>
    <w:rsid w:val="0063597F"/>
    <w:rsid w:val="00656E69"/>
    <w:rsid w:val="007922AE"/>
    <w:rsid w:val="007A593B"/>
    <w:rsid w:val="007D32F0"/>
    <w:rsid w:val="007E6716"/>
    <w:rsid w:val="00855E3A"/>
    <w:rsid w:val="008E6B23"/>
    <w:rsid w:val="008F2612"/>
    <w:rsid w:val="00922CB9"/>
    <w:rsid w:val="009654CD"/>
    <w:rsid w:val="0099379F"/>
    <w:rsid w:val="009E5CD9"/>
    <w:rsid w:val="00A15B26"/>
    <w:rsid w:val="00A26421"/>
    <w:rsid w:val="00A4293B"/>
    <w:rsid w:val="00A67D50"/>
    <w:rsid w:val="00A8691A"/>
    <w:rsid w:val="00AA78D4"/>
    <w:rsid w:val="00AC1946"/>
    <w:rsid w:val="00B40063"/>
    <w:rsid w:val="00B41F61"/>
    <w:rsid w:val="00BA2447"/>
    <w:rsid w:val="00BA46E6"/>
    <w:rsid w:val="00BF7355"/>
    <w:rsid w:val="00C56C72"/>
    <w:rsid w:val="00C87A8E"/>
    <w:rsid w:val="00C95952"/>
    <w:rsid w:val="00CA6457"/>
    <w:rsid w:val="00CB0722"/>
    <w:rsid w:val="00D17F2E"/>
    <w:rsid w:val="00D30354"/>
    <w:rsid w:val="00D35A5E"/>
    <w:rsid w:val="00DB74FA"/>
    <w:rsid w:val="00DD1016"/>
    <w:rsid w:val="00DF42A0"/>
    <w:rsid w:val="00E32AE0"/>
    <w:rsid w:val="00E564B5"/>
    <w:rsid w:val="00E769FE"/>
    <w:rsid w:val="00EA0BFB"/>
    <w:rsid w:val="00EA2CBE"/>
    <w:rsid w:val="00F1564F"/>
    <w:rsid w:val="00F32FEE"/>
    <w:rsid w:val="00FB10BB"/>
    <w:rsid w:val="00FC3B55"/>
    <w:rsid w:val="00FE11B9"/>
    <w:rsid w:val="02C13F9A"/>
    <w:rsid w:val="02E37DE9"/>
    <w:rsid w:val="079469E5"/>
    <w:rsid w:val="083F0C01"/>
    <w:rsid w:val="0AC97E69"/>
    <w:rsid w:val="0C51586F"/>
    <w:rsid w:val="0D291126"/>
    <w:rsid w:val="0D5D5A45"/>
    <w:rsid w:val="0E0472BA"/>
    <w:rsid w:val="0FEE27C7"/>
    <w:rsid w:val="104D7ED4"/>
    <w:rsid w:val="126F6E47"/>
    <w:rsid w:val="17E421EC"/>
    <w:rsid w:val="1D835CDF"/>
    <w:rsid w:val="1DDF7C8B"/>
    <w:rsid w:val="27320BFD"/>
    <w:rsid w:val="27372294"/>
    <w:rsid w:val="28042683"/>
    <w:rsid w:val="2B6C76D3"/>
    <w:rsid w:val="2DA46ECF"/>
    <w:rsid w:val="32032446"/>
    <w:rsid w:val="330E62E6"/>
    <w:rsid w:val="347362C2"/>
    <w:rsid w:val="4142382C"/>
    <w:rsid w:val="41871FC0"/>
    <w:rsid w:val="45CF72AA"/>
    <w:rsid w:val="45E8576B"/>
    <w:rsid w:val="46F95DB2"/>
    <w:rsid w:val="4D1932E2"/>
    <w:rsid w:val="4F8C36F2"/>
    <w:rsid w:val="506F375A"/>
    <w:rsid w:val="50DD221E"/>
    <w:rsid w:val="563D2790"/>
    <w:rsid w:val="58F36B2E"/>
    <w:rsid w:val="5B792C0C"/>
    <w:rsid w:val="5DCF2AA5"/>
    <w:rsid w:val="5F832B57"/>
    <w:rsid w:val="62161282"/>
    <w:rsid w:val="644553BB"/>
    <w:rsid w:val="65701625"/>
    <w:rsid w:val="68BC63F1"/>
    <w:rsid w:val="6A123310"/>
    <w:rsid w:val="6B4E5E61"/>
    <w:rsid w:val="706D7E1F"/>
    <w:rsid w:val="71B273B7"/>
    <w:rsid w:val="74AF6B03"/>
    <w:rsid w:val="77FF04F4"/>
    <w:rsid w:val="78CC43C4"/>
    <w:rsid w:val="79BE0AF6"/>
    <w:rsid w:val="7A851CC1"/>
    <w:rsid w:val="7CBE2642"/>
    <w:rsid w:val="7F726E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99"/>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 w:type="character" w:customStyle="1" w:styleId="47">
    <w:name w:val="font41"/>
    <w:basedOn w:val="18"/>
    <w:qFormat/>
    <w:uiPriority w:val="0"/>
    <w:rPr>
      <w:rFonts w:hint="eastAsia" w:ascii="宋体" w:hAnsi="宋体" w:eastAsia="宋体" w:cs="宋体"/>
      <w:color w:val="000000"/>
      <w:sz w:val="24"/>
      <w:szCs w:val="24"/>
      <w:u w:val="none"/>
    </w:rPr>
  </w:style>
  <w:style w:type="character" w:customStyle="1" w:styleId="48">
    <w:name w:val="font11"/>
    <w:basedOn w:val="18"/>
    <w:qFormat/>
    <w:uiPriority w:val="0"/>
    <w:rPr>
      <w:rFonts w:hint="default" w:ascii="Times New Roman" w:hAnsi="Times New Roman" w:cs="Times New Roman"/>
      <w:color w:val="000000"/>
      <w:sz w:val="24"/>
      <w:szCs w:val="24"/>
      <w:u w:val="none"/>
    </w:rPr>
  </w:style>
  <w:style w:type="character" w:customStyle="1" w:styleId="49">
    <w:name w:val="font01"/>
    <w:basedOn w:val="18"/>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406</Words>
  <Characters>2315</Characters>
  <Lines>19</Lines>
  <Paragraphs>5</Paragraphs>
  <TotalTime>0</TotalTime>
  <ScaleCrop>false</ScaleCrop>
  <LinksUpToDate>false</LinksUpToDate>
  <CharactersWithSpaces>2716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2023-11-24T09:43:24Z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