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hint="eastAsia" w:ascii="仿宋" w:hAnsi="仿宋" w:eastAsia="仿宋" w:cs="宋体"/>
          <w:kern w:val="0"/>
          <w:sz w:val="32"/>
          <w:szCs w:val="3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黑体" w:hAnsi="黑体" w:eastAsia="黑体" w:cs="黑体"/>
          <w:b/>
          <w:kern w:val="0"/>
          <w:sz w:val="44"/>
          <w:szCs w:val="44"/>
        </w:rPr>
      </w:pPr>
      <w:r>
        <w:rPr>
          <w:rFonts w:hint="eastAsia" w:ascii="黑体" w:hAnsi="黑体" w:eastAsia="黑体" w:cs="黑体"/>
          <w:b/>
          <w:kern w:val="0"/>
          <w:sz w:val="44"/>
          <w:szCs w:val="44"/>
        </w:rPr>
        <w:t>自治区财政项目支出绩效自评报告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ascii="黑体" w:hAnsi="黑体" w:eastAsia="黑体" w:cs="黑体"/>
          <w:kern w:val="0"/>
          <w:sz w:val="32"/>
          <w:szCs w:val="32"/>
        </w:rPr>
      </w:pPr>
      <w:r>
        <w:rPr>
          <w:rFonts w:hint="eastAsia" w:ascii="黑体" w:hAnsi="黑体" w:eastAsia="黑体" w:cs="黑体"/>
          <w:kern w:val="0"/>
          <w:sz w:val="32"/>
          <w:szCs w:val="32"/>
        </w:rPr>
        <w:t>（2018年度）</w:t>
      </w:r>
    </w:p>
    <w:p>
      <w:pPr>
        <w:spacing w:line="540" w:lineRule="exact"/>
        <w:jc w:val="center"/>
        <w:rPr>
          <w:rFonts w:ascii="黑体" w:hAnsi="黑体" w:eastAsia="黑体" w:cs="黑体"/>
          <w:kern w:val="0"/>
          <w:sz w:val="32"/>
          <w:szCs w:val="32"/>
        </w:rPr>
      </w:pPr>
    </w:p>
    <w:p>
      <w:pPr>
        <w:spacing w:line="540" w:lineRule="exact"/>
        <w:jc w:val="center"/>
        <w:rPr>
          <w:rFonts w:ascii="黑体" w:hAnsi="黑体" w:eastAsia="黑体" w:cs="黑体"/>
          <w:kern w:val="0"/>
          <w:sz w:val="32"/>
          <w:szCs w:val="32"/>
        </w:rPr>
      </w:pPr>
    </w:p>
    <w:p>
      <w:pPr>
        <w:spacing w:line="540" w:lineRule="exact"/>
        <w:jc w:val="center"/>
        <w:rPr>
          <w:rFonts w:ascii="黑体" w:hAnsi="黑体" w:eastAsia="黑体" w:cs="黑体"/>
          <w:kern w:val="0"/>
          <w:sz w:val="32"/>
          <w:szCs w:val="32"/>
        </w:rPr>
      </w:pPr>
    </w:p>
    <w:p>
      <w:pPr>
        <w:spacing w:line="540" w:lineRule="exact"/>
        <w:jc w:val="center"/>
        <w:rPr>
          <w:rFonts w:ascii="黑体" w:hAnsi="黑体" w:eastAsia="黑体" w:cs="黑体"/>
          <w:kern w:val="0"/>
          <w:sz w:val="32"/>
          <w:szCs w:val="32"/>
        </w:rPr>
      </w:pPr>
    </w:p>
    <w:p>
      <w:pPr>
        <w:spacing w:line="540" w:lineRule="exact"/>
        <w:jc w:val="center"/>
        <w:rPr>
          <w:rFonts w:ascii="黑体" w:hAnsi="黑体" w:eastAsia="黑体" w:cs="黑体"/>
          <w:kern w:val="0"/>
          <w:sz w:val="32"/>
          <w:szCs w:val="32"/>
        </w:rPr>
      </w:pPr>
    </w:p>
    <w:p>
      <w:pPr>
        <w:spacing w:line="540" w:lineRule="exact"/>
        <w:jc w:val="center"/>
        <w:rPr>
          <w:rFonts w:ascii="黑体" w:hAnsi="黑体" w:eastAsia="黑体" w:cs="黑体"/>
          <w:kern w:val="0"/>
          <w:sz w:val="32"/>
          <w:szCs w:val="32"/>
        </w:rPr>
      </w:pPr>
    </w:p>
    <w:p>
      <w:pPr>
        <w:spacing w:line="540" w:lineRule="exact"/>
        <w:jc w:val="center"/>
        <w:rPr>
          <w:rFonts w:ascii="黑体" w:hAnsi="黑体" w:eastAsia="黑体" w:cs="黑体"/>
          <w:kern w:val="0"/>
          <w:sz w:val="32"/>
          <w:szCs w:val="32"/>
        </w:rPr>
      </w:pPr>
    </w:p>
    <w:p>
      <w:pPr>
        <w:spacing w:line="540" w:lineRule="exact"/>
        <w:rPr>
          <w:rFonts w:ascii="黑体" w:hAnsi="黑体" w:eastAsia="黑体" w:cs="黑体"/>
          <w:kern w:val="0"/>
          <w:sz w:val="32"/>
          <w:szCs w:val="32"/>
        </w:rPr>
      </w:pPr>
    </w:p>
    <w:p>
      <w:pPr>
        <w:spacing w:line="700" w:lineRule="exact"/>
        <w:jc w:val="left"/>
        <w:rPr>
          <w:rFonts w:hint="eastAsia" w:ascii="黑体" w:hAnsi="黑体" w:eastAsia="黑体" w:cs="黑体"/>
          <w:kern w:val="0"/>
          <w:sz w:val="32"/>
          <w:szCs w:val="32"/>
        </w:rPr>
      </w:pPr>
      <w:r>
        <w:rPr>
          <w:rFonts w:hint="eastAsia" w:ascii="黑体" w:hAnsi="黑体" w:eastAsia="黑体" w:cs="黑体"/>
          <w:kern w:val="0"/>
          <w:sz w:val="32"/>
          <w:szCs w:val="32"/>
        </w:rPr>
        <w:t xml:space="preserve">     项目名称：邮递员补助项目</w:t>
      </w:r>
    </w:p>
    <w:p>
      <w:pPr>
        <w:spacing w:line="700" w:lineRule="exact"/>
        <w:jc w:val="left"/>
        <w:rPr>
          <w:rFonts w:ascii="黑体" w:hAnsi="黑体" w:eastAsia="黑体" w:cs="黑体"/>
          <w:kern w:val="0"/>
          <w:sz w:val="32"/>
          <w:szCs w:val="32"/>
        </w:rPr>
      </w:pPr>
      <w:r>
        <w:rPr>
          <w:rFonts w:hint="eastAsia" w:ascii="黑体" w:hAnsi="黑体" w:eastAsia="黑体" w:cs="黑体"/>
          <w:kern w:val="0"/>
          <w:sz w:val="32"/>
          <w:szCs w:val="32"/>
        </w:rPr>
        <w:t xml:space="preserve">     实施单位（公章）：洛克乡人民政府</w:t>
      </w:r>
    </w:p>
    <w:p>
      <w:pPr>
        <w:spacing w:line="700" w:lineRule="exact"/>
        <w:ind w:firstLine="755" w:firstLineChars="236"/>
        <w:jc w:val="left"/>
        <w:rPr>
          <w:rFonts w:ascii="黑体" w:hAnsi="黑体" w:eastAsia="黑体" w:cs="黑体"/>
          <w:kern w:val="0"/>
          <w:sz w:val="32"/>
          <w:szCs w:val="32"/>
        </w:rPr>
      </w:pPr>
      <w:r>
        <w:rPr>
          <w:rFonts w:hint="eastAsia" w:ascii="黑体" w:hAnsi="黑体" w:eastAsia="黑体" w:cs="黑体"/>
          <w:kern w:val="0"/>
          <w:sz w:val="32"/>
          <w:szCs w:val="32"/>
        </w:rPr>
        <w:t>主管部门（公章）：洛克乡人民政府</w:t>
      </w:r>
    </w:p>
    <w:p>
      <w:pPr>
        <w:spacing w:line="700" w:lineRule="exact"/>
        <w:ind w:firstLine="755" w:firstLineChars="236"/>
        <w:jc w:val="left"/>
        <w:rPr>
          <w:rFonts w:ascii="黑体" w:hAnsi="黑体" w:eastAsia="黑体" w:cs="黑体"/>
          <w:kern w:val="0"/>
          <w:sz w:val="32"/>
          <w:szCs w:val="32"/>
        </w:rPr>
      </w:pPr>
      <w:r>
        <w:rPr>
          <w:rFonts w:hint="eastAsia" w:ascii="黑体" w:hAnsi="黑体" w:eastAsia="黑体" w:cs="黑体"/>
          <w:kern w:val="0"/>
          <w:sz w:val="32"/>
          <w:szCs w:val="32"/>
        </w:rPr>
        <w:t>项目负责人（签章）：唐东华</w:t>
      </w:r>
    </w:p>
    <w:p>
      <w:pPr>
        <w:spacing w:line="700" w:lineRule="exact"/>
        <w:ind w:firstLine="755" w:firstLineChars="236"/>
        <w:jc w:val="left"/>
        <w:rPr>
          <w:rFonts w:ascii="黑体" w:hAnsi="黑体" w:eastAsia="黑体" w:cs="黑体"/>
          <w:kern w:val="0"/>
          <w:sz w:val="32"/>
          <w:szCs w:val="32"/>
        </w:rPr>
      </w:pPr>
      <w:r>
        <w:rPr>
          <w:rFonts w:hint="eastAsia" w:ascii="黑体" w:hAnsi="黑体" w:eastAsia="黑体" w:cs="黑体"/>
          <w:kern w:val="0"/>
          <w:sz w:val="32"/>
          <w:szCs w:val="32"/>
        </w:rPr>
        <w:t>填报时间：2018年12月25日</w:t>
      </w:r>
    </w:p>
    <w:p>
      <w:pPr>
        <w:spacing w:line="540" w:lineRule="exact"/>
        <w:jc w:val="center"/>
        <w:rPr>
          <w:rFonts w:ascii="黑体" w:hAnsi="黑体" w:eastAsia="黑体" w:cs="黑体"/>
          <w:kern w:val="0"/>
          <w:sz w:val="32"/>
          <w:szCs w:val="32"/>
        </w:rPr>
      </w:pPr>
    </w:p>
    <w:p>
      <w:pPr>
        <w:spacing w:line="560" w:lineRule="exact"/>
        <w:ind w:firstLine="624" w:firstLineChars="200"/>
        <w:rPr>
          <w:rStyle w:val="19"/>
          <w:rFonts w:ascii="黑体" w:hAnsi="黑体" w:eastAsia="黑体"/>
          <w:b w:val="0"/>
          <w:spacing w:val="-4"/>
          <w:sz w:val="32"/>
          <w:szCs w:val="32"/>
        </w:rPr>
      </w:pPr>
      <w:r>
        <w:rPr>
          <w:rStyle w:val="19"/>
          <w:rFonts w:hint="eastAsia" w:ascii="黑体" w:hAnsi="黑体" w:eastAsia="黑体"/>
          <w:b w:val="0"/>
          <w:spacing w:val="-4"/>
          <w:sz w:val="32"/>
          <w:szCs w:val="32"/>
        </w:rPr>
        <w:t>一、项目概况</w:t>
      </w:r>
    </w:p>
    <w:p>
      <w:pPr>
        <w:spacing w:line="560" w:lineRule="exact"/>
        <w:ind w:firstLine="640" w:firstLineChars="200"/>
        <w:rPr>
          <w:rFonts w:ascii="仿宋_GB2312" w:hAnsi="仿宋" w:eastAsia="仿宋_GB2312"/>
          <w:bCs/>
          <w:sz w:val="32"/>
          <w:szCs w:val="32"/>
        </w:rPr>
      </w:pPr>
      <w:r>
        <w:rPr>
          <w:rFonts w:hint="eastAsia" w:ascii="仿宋_GB2312" w:hAnsi="仿宋" w:eastAsia="仿宋_GB2312"/>
          <w:bCs/>
          <w:sz w:val="32"/>
          <w:szCs w:val="32"/>
        </w:rPr>
        <w:t>（一）项目单位基本情况</w:t>
      </w:r>
    </w:p>
    <w:p>
      <w:pPr>
        <w:spacing w:line="560" w:lineRule="exact"/>
        <w:ind w:firstLine="640" w:firstLineChars="200"/>
        <w:rPr>
          <w:rFonts w:ascii="仿宋_GB2312" w:hAnsi="仿宋" w:eastAsia="仿宋_GB2312"/>
          <w:bCs/>
          <w:sz w:val="32"/>
          <w:szCs w:val="32"/>
        </w:rPr>
      </w:pPr>
      <w:r>
        <w:rPr>
          <w:rFonts w:hint="eastAsia" w:ascii="仿宋_GB2312" w:hAnsi="仿宋" w:eastAsia="仿宋_GB2312"/>
          <w:bCs/>
          <w:sz w:val="32"/>
          <w:szCs w:val="32"/>
        </w:rPr>
        <w:t>叶城县洛克乡属党政机关行政部门，乡科级行政单位，辖13个行政村，全乡有维、回、汉农牧民24000多人，农户4200户，全乡维吾尔族占98%，主要以种植核桃、小麦、玉米、设施农业为主，是叶城县城郊人口及农业大乡。</w:t>
      </w:r>
    </w:p>
    <w:p>
      <w:pPr>
        <w:spacing w:line="560" w:lineRule="exact"/>
        <w:ind w:firstLine="640" w:firstLineChars="200"/>
        <w:rPr>
          <w:rFonts w:ascii="仿宋_GB2312" w:hAnsi="仿宋" w:eastAsia="仿宋_GB2312"/>
          <w:bCs/>
          <w:sz w:val="32"/>
          <w:szCs w:val="32"/>
        </w:rPr>
      </w:pPr>
      <w:r>
        <w:rPr>
          <w:rFonts w:hint="eastAsia" w:ascii="仿宋_GB2312" w:hAnsi="仿宋" w:eastAsia="仿宋_GB2312"/>
          <w:bCs/>
          <w:sz w:val="32"/>
          <w:szCs w:val="32"/>
        </w:rPr>
        <w:t>编制人数92人，其中：行政人员编制57人，参照公务员管理的事业单位人员编制4人，全额拨款事业单位人员编制23人。 实有在职人数94人，其中：行政在职49人，参照公务员管理的事业单位人员14人，事业在职10人，工勤在职人数7人。离退休人员14人，其中：离休人员0人，退休人员14人。</w:t>
      </w:r>
      <w:bookmarkStart w:id="0" w:name="_GoBack"/>
      <w:bookmarkEnd w:id="0"/>
    </w:p>
    <w:p>
      <w:pPr>
        <w:adjustRightInd w:val="0"/>
        <w:snapToGrid w:val="0"/>
        <w:spacing w:line="560" w:lineRule="exact"/>
        <w:ind w:firstLine="640" w:firstLineChars="200"/>
        <w:rPr>
          <w:rFonts w:ascii="仿宋_GB2312" w:hAnsi="仿宋" w:eastAsia="仿宋_GB2312"/>
          <w:bCs/>
          <w:sz w:val="32"/>
          <w:szCs w:val="32"/>
        </w:rPr>
      </w:pPr>
      <w:r>
        <w:rPr>
          <w:rFonts w:hint="eastAsia" w:ascii="仿宋_GB2312" w:hAnsi="仿宋" w:eastAsia="仿宋_GB2312"/>
          <w:bCs/>
          <w:sz w:val="32"/>
          <w:szCs w:val="32"/>
        </w:rPr>
        <w:t>（二）项目预算绩效目标设定情况</w:t>
      </w:r>
    </w:p>
    <w:p>
      <w:pPr>
        <w:adjustRightInd w:val="0"/>
        <w:snapToGrid w:val="0"/>
        <w:spacing w:line="560" w:lineRule="exact"/>
        <w:ind w:firstLine="640" w:firstLineChars="200"/>
        <w:rPr>
          <w:rFonts w:ascii="仿宋" w:hAnsi="仿宋" w:eastAsia="仿宋"/>
          <w:bCs/>
          <w:color w:val="000000"/>
          <w:spacing w:val="-4"/>
          <w:sz w:val="32"/>
          <w:szCs w:val="32"/>
        </w:rPr>
      </w:pPr>
      <w:r>
        <w:rPr>
          <w:rFonts w:hint="eastAsia" w:ascii="仿宋_GB2312" w:hAnsi="仿宋" w:eastAsia="仿宋_GB2312"/>
          <w:bCs/>
          <w:sz w:val="32"/>
          <w:szCs w:val="32"/>
        </w:rPr>
        <w:t>洛克乡人民政府邮递员补助项目支出0.12万元，按照乡党委的安排部署，并且严格按照会计制度的要求支出，达到使乡政府日常各项工作正常运转的效果。</w:t>
      </w:r>
    </w:p>
    <w:p>
      <w:pPr>
        <w:spacing w:line="560" w:lineRule="exact"/>
        <w:ind w:firstLine="624" w:firstLineChars="200"/>
        <w:rPr>
          <w:rStyle w:val="19"/>
          <w:rFonts w:ascii="黑体" w:hAnsi="黑体" w:eastAsia="黑体"/>
          <w:b w:val="0"/>
          <w:spacing w:val="-4"/>
          <w:sz w:val="32"/>
          <w:szCs w:val="32"/>
        </w:rPr>
      </w:pPr>
      <w:r>
        <w:rPr>
          <w:rStyle w:val="19"/>
          <w:rFonts w:hint="eastAsia" w:ascii="黑体" w:hAnsi="黑体" w:eastAsia="黑体"/>
          <w:b w:val="0"/>
          <w:spacing w:val="-4"/>
          <w:sz w:val="32"/>
          <w:szCs w:val="32"/>
        </w:rPr>
        <w:t>二、项目资金使用及管理情况</w:t>
      </w:r>
    </w:p>
    <w:p>
      <w:pPr>
        <w:adjustRightInd w:val="0"/>
        <w:snapToGrid w:val="0"/>
        <w:spacing w:line="560" w:lineRule="exact"/>
        <w:ind w:firstLine="640" w:firstLineChars="200"/>
        <w:rPr>
          <w:rFonts w:ascii="仿宋_GB2312" w:hAnsi="仿宋" w:eastAsia="仿宋_GB2312"/>
          <w:bCs/>
          <w:sz w:val="32"/>
          <w:szCs w:val="32"/>
        </w:rPr>
      </w:pPr>
      <w:r>
        <w:rPr>
          <w:rFonts w:hint="eastAsia" w:ascii="仿宋_GB2312" w:hAnsi="仿宋" w:eastAsia="仿宋_GB2312"/>
          <w:bCs/>
          <w:sz w:val="32"/>
          <w:szCs w:val="32"/>
        </w:rPr>
        <w:t>（一）项目资金安排落实、总投入等情况分析</w:t>
      </w:r>
    </w:p>
    <w:p>
      <w:pPr>
        <w:adjustRightInd w:val="0"/>
        <w:snapToGrid w:val="0"/>
        <w:spacing w:line="560" w:lineRule="exact"/>
        <w:ind w:firstLine="640" w:firstLineChars="200"/>
        <w:outlineLvl w:val="0"/>
        <w:rPr>
          <w:rStyle w:val="19"/>
          <w:rFonts w:ascii="楷体" w:hAnsi="楷体" w:eastAsia="楷体"/>
          <w:b w:val="0"/>
          <w:color w:val="000000" w:themeColor="text1"/>
          <w:spacing w:val="-4"/>
          <w:sz w:val="30"/>
          <w:szCs w:val="30"/>
        </w:rPr>
      </w:pPr>
      <w:r>
        <w:rPr>
          <w:rFonts w:hint="eastAsia" w:ascii="仿宋_GB2312" w:hAnsi="仿宋" w:eastAsia="仿宋_GB2312"/>
          <w:bCs/>
          <w:sz w:val="32"/>
          <w:szCs w:val="32"/>
        </w:rPr>
        <w:t>根据新财建【2018】93号、喀地财建【2018】40号文件要求，本项目资金0.12万元，其中财政资金0.12万元，其他资金0万元，资金到位0.12万元；资金到位率100%。</w:t>
      </w:r>
    </w:p>
    <w:p>
      <w:pPr>
        <w:adjustRightInd w:val="0"/>
        <w:snapToGrid w:val="0"/>
        <w:spacing w:line="560" w:lineRule="exact"/>
        <w:ind w:firstLine="640" w:firstLineChars="200"/>
        <w:rPr>
          <w:rFonts w:ascii="仿宋_GB2312" w:hAnsi="仿宋" w:eastAsia="仿宋_GB2312"/>
          <w:bCs/>
          <w:sz w:val="32"/>
          <w:szCs w:val="32"/>
        </w:rPr>
      </w:pPr>
      <w:r>
        <w:rPr>
          <w:rFonts w:hint="eastAsia" w:ascii="仿宋_GB2312" w:hAnsi="仿宋" w:eastAsia="仿宋_GB2312"/>
          <w:bCs/>
          <w:sz w:val="32"/>
          <w:szCs w:val="32"/>
        </w:rPr>
        <w:t xml:space="preserve">（二）项目资金实际使用情况分析   </w:t>
      </w:r>
    </w:p>
    <w:p>
      <w:pPr>
        <w:adjustRightInd w:val="0"/>
        <w:snapToGrid w:val="0"/>
        <w:spacing w:line="560" w:lineRule="exact"/>
        <w:ind w:firstLine="640" w:firstLineChars="200"/>
        <w:outlineLvl w:val="0"/>
        <w:rPr>
          <w:rFonts w:ascii="仿宋_GB2312" w:hAnsi="仿宋" w:eastAsia="仿宋_GB2312"/>
          <w:bCs/>
          <w:sz w:val="32"/>
          <w:szCs w:val="32"/>
        </w:rPr>
      </w:pPr>
      <w:r>
        <w:rPr>
          <w:rFonts w:hint="eastAsia" w:ascii="仿宋_GB2312" w:hAnsi="仿宋" w:eastAsia="仿宋_GB2312"/>
          <w:bCs/>
          <w:sz w:val="32"/>
          <w:szCs w:val="32"/>
        </w:rPr>
        <w:t>根据本年上级下达邮递员补助项目</w:t>
      </w:r>
      <w:r>
        <w:rPr>
          <w:rFonts w:hint="eastAsia" w:ascii="仿宋_GB2312" w:hAnsi="仿宋" w:eastAsia="仿宋_GB2312"/>
          <w:bCs/>
          <w:sz w:val="32"/>
          <w:szCs w:val="32"/>
          <w:lang w:val="zh-TW"/>
        </w:rPr>
        <w:t>资</w:t>
      </w:r>
      <w:r>
        <w:rPr>
          <w:rFonts w:hint="eastAsia" w:ascii="仿宋_GB2312" w:hAnsi="仿宋" w:eastAsia="仿宋_GB2312"/>
          <w:bCs/>
          <w:sz w:val="32"/>
          <w:szCs w:val="32"/>
        </w:rPr>
        <w:t>金的文件，到位资金0.12万元，本项目实际支付资金0.12万元，预算执行率100%，项目资金主要用于支付乡村发展项目款0.12万元、结余0万元。</w:t>
      </w:r>
    </w:p>
    <w:p>
      <w:pPr>
        <w:adjustRightInd w:val="0"/>
        <w:snapToGrid w:val="0"/>
        <w:spacing w:line="560" w:lineRule="exact"/>
        <w:ind w:firstLine="640" w:firstLineChars="200"/>
        <w:outlineLvl w:val="0"/>
        <w:rPr>
          <w:rFonts w:ascii="仿宋" w:hAnsi="仿宋" w:eastAsia="仿宋"/>
          <w:bCs/>
          <w:color w:val="000000" w:themeColor="text1"/>
          <w:spacing w:val="-4"/>
          <w:sz w:val="30"/>
          <w:szCs w:val="30"/>
        </w:rPr>
      </w:pPr>
      <w:r>
        <w:rPr>
          <w:rFonts w:hint="eastAsia" w:ascii="仿宋_GB2312" w:hAnsi="仿宋" w:eastAsia="仿宋_GB2312"/>
          <w:bCs/>
          <w:sz w:val="32"/>
          <w:szCs w:val="32"/>
        </w:rPr>
        <w:t>根据中央和自治区项目资金管理办法的要求，洛克乡人民政府严格按照项目资金规定的专项资金支持的项目条件和范围要求，严格按照有关规定使用管理项目资金。</w:t>
      </w:r>
    </w:p>
    <w:p>
      <w:pPr>
        <w:adjustRightInd w:val="0"/>
        <w:snapToGrid w:val="0"/>
        <w:spacing w:line="560" w:lineRule="exact"/>
        <w:ind w:firstLine="640" w:firstLineChars="200"/>
        <w:rPr>
          <w:rFonts w:ascii="仿宋_GB2312" w:hAnsi="仿宋" w:eastAsia="仿宋_GB2312"/>
          <w:bCs/>
          <w:sz w:val="32"/>
          <w:szCs w:val="32"/>
        </w:rPr>
      </w:pPr>
      <w:r>
        <w:rPr>
          <w:rFonts w:hint="eastAsia" w:ascii="仿宋_GB2312" w:hAnsi="仿宋" w:eastAsia="仿宋_GB2312"/>
          <w:bCs/>
          <w:sz w:val="32"/>
          <w:szCs w:val="32"/>
        </w:rPr>
        <w:t>（三）项目资金管理情况分析</w:t>
      </w:r>
    </w:p>
    <w:p>
      <w:pPr>
        <w:adjustRightInd w:val="0"/>
        <w:snapToGrid w:val="0"/>
        <w:spacing w:line="560" w:lineRule="exact"/>
        <w:ind w:firstLine="640" w:firstLineChars="200"/>
        <w:outlineLvl w:val="0"/>
        <w:rPr>
          <w:rFonts w:ascii="仿宋_GB2312" w:hAnsi="仿宋" w:eastAsia="仿宋_GB2312"/>
          <w:bCs/>
          <w:sz w:val="32"/>
          <w:szCs w:val="32"/>
        </w:rPr>
      </w:pPr>
      <w:r>
        <w:rPr>
          <w:rFonts w:hint="eastAsia" w:ascii="仿宋_GB2312" w:hAnsi="仿宋" w:eastAsia="仿宋_GB2312"/>
          <w:bCs/>
          <w:sz w:val="32"/>
          <w:szCs w:val="32"/>
        </w:rPr>
        <w:t>本项目资金严格按照财政资金管理办法和地区财政资金管理制度支付资金；资金支付由本单位分管地区领导、主管财务领导、地区财政局等各级部门审批审核；资金的支付有完整的审批程序和手续符合制度要求；不存在截留、挤占、挪用、虚列支出等情况。</w:t>
      </w:r>
    </w:p>
    <w:p>
      <w:pPr>
        <w:spacing w:line="560" w:lineRule="exact"/>
        <w:ind w:firstLine="624" w:firstLineChars="200"/>
        <w:rPr>
          <w:rStyle w:val="19"/>
          <w:rFonts w:ascii="黑体" w:hAnsi="黑体" w:eastAsia="黑体"/>
          <w:b w:val="0"/>
          <w:spacing w:val="-4"/>
          <w:sz w:val="32"/>
          <w:szCs w:val="32"/>
        </w:rPr>
      </w:pPr>
      <w:r>
        <w:rPr>
          <w:rStyle w:val="19"/>
          <w:rFonts w:hint="eastAsia" w:ascii="黑体" w:hAnsi="黑体" w:eastAsia="黑体"/>
          <w:b w:val="0"/>
          <w:spacing w:val="-4"/>
          <w:sz w:val="32"/>
          <w:szCs w:val="32"/>
        </w:rPr>
        <w:t>三、项目组织实施情况</w:t>
      </w:r>
    </w:p>
    <w:p>
      <w:pPr>
        <w:adjustRightInd w:val="0"/>
        <w:snapToGrid w:val="0"/>
        <w:spacing w:line="560" w:lineRule="exact"/>
        <w:ind w:firstLine="640" w:firstLineChars="200"/>
        <w:rPr>
          <w:rFonts w:ascii="仿宋_GB2312" w:hAnsi="仿宋" w:eastAsia="仿宋_GB2312"/>
          <w:bCs/>
          <w:sz w:val="32"/>
          <w:szCs w:val="32"/>
        </w:rPr>
      </w:pPr>
      <w:r>
        <w:rPr>
          <w:rFonts w:hint="eastAsia" w:ascii="仿宋_GB2312" w:hAnsi="仿宋" w:eastAsia="仿宋_GB2312"/>
          <w:bCs/>
          <w:sz w:val="32"/>
          <w:szCs w:val="32"/>
        </w:rPr>
        <w:t>（一）项目组织情况分析</w:t>
      </w:r>
    </w:p>
    <w:p>
      <w:pPr>
        <w:adjustRightInd w:val="0"/>
        <w:snapToGrid w:val="0"/>
        <w:spacing w:line="560" w:lineRule="exact"/>
        <w:ind w:firstLine="640" w:firstLineChars="200"/>
        <w:outlineLvl w:val="0"/>
        <w:rPr>
          <w:rFonts w:ascii="仿宋_GB2312" w:hAnsi="仿宋" w:eastAsia="仿宋_GB2312"/>
          <w:bCs/>
          <w:sz w:val="32"/>
          <w:szCs w:val="32"/>
        </w:rPr>
      </w:pPr>
      <w:r>
        <w:rPr>
          <w:rFonts w:hint="eastAsia" w:ascii="仿宋_GB2312" w:hAnsi="仿宋" w:eastAsia="仿宋_GB2312"/>
          <w:bCs/>
          <w:sz w:val="32"/>
          <w:szCs w:val="32"/>
        </w:rPr>
        <w:t>为保证项目质量和成本控制，我单位积极与上级部门对接，进行了邮递员补助项目前期准备工作，为保质保量完成提供了强有力的技术支撑，有效地推进了项目工作，项目实施完成后，由本项目相关人员于2018年12月25日完成检查验收，检查验收合格后按合同规定支付款项。</w:t>
      </w:r>
    </w:p>
    <w:p>
      <w:pPr>
        <w:adjustRightInd w:val="0"/>
        <w:snapToGrid w:val="0"/>
        <w:spacing w:line="560" w:lineRule="exact"/>
        <w:ind w:firstLine="640" w:firstLineChars="200"/>
        <w:rPr>
          <w:rFonts w:ascii="仿宋_GB2312" w:hAnsi="仿宋" w:eastAsia="仿宋_GB2312"/>
          <w:bCs/>
          <w:sz w:val="32"/>
          <w:szCs w:val="32"/>
        </w:rPr>
      </w:pPr>
      <w:r>
        <w:rPr>
          <w:rFonts w:hint="eastAsia" w:ascii="仿宋_GB2312" w:hAnsi="仿宋" w:eastAsia="仿宋_GB2312"/>
          <w:bCs/>
          <w:sz w:val="32"/>
          <w:szCs w:val="32"/>
        </w:rPr>
        <w:t>本项目不存在调整情况。</w:t>
      </w:r>
    </w:p>
    <w:p>
      <w:pPr>
        <w:adjustRightInd w:val="0"/>
        <w:snapToGrid w:val="0"/>
        <w:spacing w:line="560" w:lineRule="exact"/>
        <w:ind w:firstLine="640" w:firstLineChars="200"/>
        <w:rPr>
          <w:rFonts w:ascii="仿宋_GB2312" w:hAnsi="仿宋" w:eastAsia="仿宋_GB2312"/>
          <w:bCs/>
          <w:sz w:val="32"/>
          <w:szCs w:val="32"/>
        </w:rPr>
      </w:pPr>
      <w:r>
        <w:rPr>
          <w:rFonts w:hint="eastAsia" w:ascii="仿宋_GB2312" w:hAnsi="仿宋" w:eastAsia="仿宋_GB2312"/>
          <w:bCs/>
          <w:sz w:val="32"/>
          <w:szCs w:val="32"/>
        </w:rPr>
        <w:t>（二）项目管理情况分析</w:t>
      </w:r>
    </w:p>
    <w:p>
      <w:pPr>
        <w:adjustRightInd w:val="0"/>
        <w:snapToGrid w:val="0"/>
        <w:spacing w:line="560" w:lineRule="exact"/>
        <w:ind w:firstLine="640" w:firstLineChars="200"/>
        <w:outlineLvl w:val="0"/>
        <w:rPr>
          <w:rFonts w:ascii="仿宋_GB2312" w:hAnsi="仿宋" w:eastAsia="仿宋_GB2312"/>
          <w:bCs/>
          <w:sz w:val="32"/>
          <w:szCs w:val="32"/>
        </w:rPr>
      </w:pPr>
      <w:r>
        <w:rPr>
          <w:rFonts w:hint="eastAsia" w:ascii="仿宋_GB2312" w:hAnsi="仿宋" w:eastAsia="仿宋_GB2312"/>
          <w:bCs/>
          <w:sz w:val="32"/>
          <w:szCs w:val="32"/>
        </w:rPr>
        <w:t>项目实施过程中，我单位建立了《项目管理制度》保障项目的顺利实施。项目的实施遵守相关法律法规和业务管理规定，项目资料齐全并及时装订、归档。已建立《资金管理制度》，不定期对项目进度情况进行督导检查，对检查过程中发现的问题及时督促整改，确保了项目按时保质完成。</w:t>
      </w:r>
    </w:p>
    <w:p>
      <w:pPr>
        <w:spacing w:line="560" w:lineRule="exact"/>
        <w:ind w:firstLine="624" w:firstLineChars="200"/>
        <w:rPr>
          <w:rStyle w:val="19"/>
          <w:rFonts w:ascii="黑体" w:hAnsi="黑体" w:eastAsia="黑体"/>
          <w:b w:val="0"/>
        </w:rPr>
      </w:pPr>
      <w:r>
        <w:rPr>
          <w:rStyle w:val="19"/>
          <w:rFonts w:hint="eastAsia" w:ascii="黑体" w:hAnsi="黑体" w:eastAsia="黑体"/>
          <w:b w:val="0"/>
          <w:spacing w:val="-4"/>
          <w:sz w:val="32"/>
          <w:szCs w:val="32"/>
        </w:rPr>
        <w:t>四、项目绩效情况</w:t>
      </w:r>
    </w:p>
    <w:p>
      <w:pPr>
        <w:adjustRightInd w:val="0"/>
        <w:snapToGrid w:val="0"/>
        <w:spacing w:line="560" w:lineRule="exact"/>
        <w:ind w:firstLine="640" w:firstLineChars="200"/>
        <w:rPr>
          <w:rFonts w:ascii="仿宋_GB2312" w:hAnsi="仿宋" w:eastAsia="仿宋_GB2312"/>
          <w:bCs/>
          <w:sz w:val="32"/>
          <w:szCs w:val="32"/>
        </w:rPr>
      </w:pPr>
      <w:r>
        <w:rPr>
          <w:rFonts w:hint="eastAsia" w:ascii="仿宋_GB2312" w:hAnsi="仿宋" w:eastAsia="仿宋_GB2312"/>
          <w:bCs/>
          <w:sz w:val="32"/>
          <w:szCs w:val="32"/>
        </w:rPr>
        <w:t>（一）项目绩效目标完成情况分析</w:t>
      </w:r>
    </w:p>
    <w:p>
      <w:pPr>
        <w:adjustRightInd w:val="0"/>
        <w:snapToGrid w:val="0"/>
        <w:spacing w:line="560" w:lineRule="exact"/>
        <w:ind w:firstLine="640" w:firstLineChars="200"/>
        <w:outlineLvl w:val="0"/>
        <w:rPr>
          <w:rFonts w:ascii="仿宋_GB2312" w:hAnsi="仿宋" w:eastAsia="仿宋_GB2312"/>
          <w:bCs/>
          <w:sz w:val="32"/>
          <w:szCs w:val="32"/>
        </w:rPr>
      </w:pPr>
      <w:r>
        <w:rPr>
          <w:rFonts w:hint="eastAsia" w:ascii="仿宋_GB2312" w:hAnsi="仿宋" w:eastAsia="仿宋_GB2312"/>
          <w:bCs/>
          <w:sz w:val="32"/>
          <w:szCs w:val="32"/>
        </w:rPr>
        <w:t>本项目共设置一级指标3个，二级指标7个，三级指标9个，其中已完成三级指标9个，指标完成率为100%。根据年初设定的绩效目标，此项目自评得分为</w:t>
      </w:r>
      <w:r>
        <w:rPr>
          <w:rFonts w:hint="eastAsia" w:ascii="仿宋_GB2312" w:hAnsi="仿宋" w:eastAsia="仿宋_GB2312"/>
          <w:bCs/>
          <w:sz w:val="32"/>
          <w:szCs w:val="32"/>
          <w:lang w:val="en-US" w:eastAsia="zh-CN"/>
        </w:rPr>
        <w:t>89</w:t>
      </w:r>
      <w:r>
        <w:rPr>
          <w:rFonts w:hint="eastAsia" w:ascii="仿宋_GB2312" w:hAnsi="仿宋" w:eastAsia="仿宋_GB2312"/>
          <w:bCs/>
          <w:sz w:val="32"/>
          <w:szCs w:val="32"/>
        </w:rPr>
        <w:t>分。</w:t>
      </w:r>
    </w:p>
    <w:p>
      <w:pPr>
        <w:adjustRightInd w:val="0"/>
        <w:snapToGrid w:val="0"/>
        <w:spacing w:line="560" w:lineRule="exact"/>
        <w:ind w:firstLine="640" w:firstLineChars="200"/>
        <w:rPr>
          <w:rFonts w:ascii="仿宋_GB2312" w:hAnsi="仿宋" w:eastAsia="仿宋_GB2312"/>
          <w:bCs/>
          <w:sz w:val="32"/>
          <w:szCs w:val="32"/>
        </w:rPr>
      </w:pPr>
      <w:r>
        <w:rPr>
          <w:rFonts w:hint="eastAsia" w:ascii="仿宋_GB2312" w:hAnsi="仿宋" w:eastAsia="仿宋_GB2312"/>
          <w:bCs/>
          <w:sz w:val="32"/>
          <w:szCs w:val="32"/>
        </w:rPr>
        <w:t>1.产出指标完成情况分析</w:t>
      </w:r>
    </w:p>
    <w:p>
      <w:pPr>
        <w:adjustRightInd w:val="0"/>
        <w:snapToGrid w:val="0"/>
        <w:spacing w:line="560" w:lineRule="exact"/>
        <w:ind w:firstLine="640" w:firstLineChars="200"/>
        <w:rPr>
          <w:rFonts w:ascii="仿宋_GB2312" w:hAnsi="仿宋" w:eastAsia="仿宋_GB2312"/>
          <w:bCs/>
          <w:sz w:val="32"/>
          <w:szCs w:val="32"/>
        </w:rPr>
      </w:pPr>
      <w:r>
        <w:rPr>
          <w:rFonts w:hint="eastAsia" w:ascii="仿宋_GB2312" w:hAnsi="仿宋" w:eastAsia="仿宋_GB2312"/>
          <w:bCs/>
          <w:sz w:val="32"/>
          <w:szCs w:val="32"/>
        </w:rPr>
        <w:t>（1）项目完成数量</w:t>
      </w:r>
    </w:p>
    <w:p>
      <w:pPr>
        <w:adjustRightInd w:val="0"/>
        <w:snapToGrid w:val="0"/>
        <w:spacing w:line="560" w:lineRule="exact"/>
        <w:ind w:firstLine="640" w:firstLineChars="200"/>
        <w:outlineLvl w:val="0"/>
        <w:rPr>
          <w:rFonts w:ascii="仿宋_GB2312" w:hAnsi="仿宋" w:eastAsia="仿宋_GB2312"/>
          <w:bCs/>
          <w:sz w:val="32"/>
          <w:szCs w:val="32"/>
        </w:rPr>
      </w:pPr>
      <w:r>
        <w:rPr>
          <w:rFonts w:hint="eastAsia" w:ascii="仿宋_GB2312" w:hAnsi="仿宋" w:eastAsia="仿宋_GB2312"/>
          <w:bCs/>
          <w:sz w:val="32"/>
          <w:szCs w:val="32"/>
        </w:rPr>
        <w:t>截止2018年年度自评工作，洛克乡投递员补助项目共计保障投递员人数1人，已全部执行，完成年度设定的预期目标，完成率100%。</w:t>
      </w:r>
    </w:p>
    <w:p>
      <w:pPr>
        <w:adjustRightInd w:val="0"/>
        <w:snapToGrid w:val="0"/>
        <w:spacing w:line="560" w:lineRule="exact"/>
        <w:ind w:firstLine="640" w:firstLineChars="200"/>
        <w:rPr>
          <w:rFonts w:ascii="仿宋_GB2312" w:hAnsi="仿宋" w:eastAsia="仿宋_GB2312"/>
          <w:bCs/>
          <w:sz w:val="32"/>
          <w:szCs w:val="32"/>
        </w:rPr>
      </w:pPr>
      <w:r>
        <w:rPr>
          <w:rFonts w:hint="eastAsia" w:ascii="仿宋_GB2312" w:hAnsi="仿宋" w:eastAsia="仿宋_GB2312"/>
          <w:bCs/>
          <w:sz w:val="32"/>
          <w:szCs w:val="32"/>
        </w:rPr>
        <w:t>（2）项目完成质量</w:t>
      </w:r>
    </w:p>
    <w:p>
      <w:pPr>
        <w:adjustRightInd w:val="0"/>
        <w:snapToGrid w:val="0"/>
        <w:spacing w:line="560" w:lineRule="exact"/>
        <w:ind w:firstLine="640" w:firstLineChars="200"/>
        <w:outlineLvl w:val="0"/>
        <w:rPr>
          <w:rFonts w:ascii="仿宋_GB2312" w:hAnsi="仿宋" w:eastAsia="仿宋_GB2312"/>
          <w:bCs/>
          <w:sz w:val="32"/>
          <w:szCs w:val="32"/>
        </w:rPr>
      </w:pPr>
      <w:r>
        <w:rPr>
          <w:rFonts w:hint="eastAsia" w:ascii="仿宋_GB2312" w:hAnsi="仿宋" w:eastAsia="仿宋_GB2312"/>
          <w:bCs/>
          <w:sz w:val="32"/>
          <w:szCs w:val="32"/>
        </w:rPr>
        <w:t>截止2018年年度自评工作，洛克乡投递员补助项目经费保障率100%，已全部覆盖，我单位严格按照年度预期设定目标，为保证投递员生活质量的提高，补助资金发放及时，覆盖范围全面，项目完成质量良好，完成率100%。</w:t>
      </w:r>
    </w:p>
    <w:p>
      <w:pPr>
        <w:adjustRightInd w:val="0"/>
        <w:snapToGrid w:val="0"/>
        <w:spacing w:line="560" w:lineRule="exact"/>
        <w:ind w:firstLine="640" w:firstLineChars="200"/>
        <w:rPr>
          <w:rFonts w:ascii="仿宋_GB2312" w:hAnsi="仿宋" w:eastAsia="仿宋_GB2312"/>
          <w:bCs/>
          <w:sz w:val="32"/>
          <w:szCs w:val="32"/>
        </w:rPr>
      </w:pPr>
      <w:r>
        <w:rPr>
          <w:rFonts w:hint="eastAsia" w:ascii="仿宋_GB2312" w:hAnsi="仿宋" w:eastAsia="仿宋_GB2312"/>
          <w:bCs/>
          <w:sz w:val="32"/>
          <w:szCs w:val="32"/>
        </w:rPr>
        <w:t>（3）项目实施进度</w:t>
      </w:r>
    </w:p>
    <w:p>
      <w:pPr>
        <w:adjustRightInd w:val="0"/>
        <w:snapToGrid w:val="0"/>
        <w:spacing w:line="560" w:lineRule="exact"/>
        <w:ind w:firstLine="640" w:firstLineChars="200"/>
        <w:outlineLvl w:val="0"/>
        <w:rPr>
          <w:rFonts w:ascii="仿宋_GB2312" w:hAnsi="仿宋" w:eastAsia="仿宋_GB2312"/>
          <w:bCs/>
          <w:sz w:val="32"/>
          <w:szCs w:val="32"/>
        </w:rPr>
      </w:pPr>
      <w:r>
        <w:rPr>
          <w:rFonts w:hint="eastAsia" w:ascii="仿宋_GB2312" w:hAnsi="仿宋" w:eastAsia="仿宋_GB2312"/>
          <w:bCs/>
          <w:sz w:val="32"/>
          <w:szCs w:val="32"/>
        </w:rPr>
        <w:t>截止2018年年度自评评价时，洛克乡投递员补助项目资金到账及时率100%，资金拨付及时率100%。我单位严格按照前期制定的项目实施方案，为保证项目进度与资金支出进度相统一的原则，已全部及时发放，完成率100%。</w:t>
      </w:r>
    </w:p>
    <w:p>
      <w:pPr>
        <w:adjustRightInd w:val="0"/>
        <w:snapToGrid w:val="0"/>
        <w:spacing w:line="560" w:lineRule="exact"/>
        <w:ind w:firstLine="640" w:firstLineChars="200"/>
        <w:rPr>
          <w:rFonts w:ascii="仿宋_GB2312" w:hAnsi="仿宋" w:eastAsia="仿宋_GB2312"/>
          <w:bCs/>
          <w:sz w:val="32"/>
          <w:szCs w:val="32"/>
        </w:rPr>
      </w:pPr>
      <w:r>
        <w:rPr>
          <w:rFonts w:hint="eastAsia" w:ascii="仿宋_GB2312" w:hAnsi="仿宋" w:eastAsia="仿宋_GB2312"/>
          <w:bCs/>
          <w:sz w:val="32"/>
          <w:szCs w:val="32"/>
        </w:rPr>
        <w:t>（4）项目成本节约情况</w:t>
      </w:r>
    </w:p>
    <w:p>
      <w:pPr>
        <w:adjustRightInd w:val="0"/>
        <w:snapToGrid w:val="0"/>
        <w:spacing w:line="560" w:lineRule="exact"/>
        <w:ind w:firstLine="640" w:firstLineChars="200"/>
        <w:outlineLvl w:val="0"/>
        <w:rPr>
          <w:rFonts w:ascii="仿宋_GB2312" w:hAnsi="仿宋" w:eastAsia="仿宋_GB2312"/>
          <w:bCs/>
          <w:sz w:val="32"/>
          <w:szCs w:val="32"/>
        </w:rPr>
      </w:pPr>
      <w:r>
        <w:rPr>
          <w:rFonts w:hint="eastAsia" w:ascii="仿宋_GB2312" w:hAnsi="仿宋" w:eastAsia="仿宋_GB2312"/>
          <w:bCs/>
          <w:sz w:val="32"/>
          <w:szCs w:val="32"/>
        </w:rPr>
        <w:t>截止2018年，洛克乡投递员补助项目人均保障经费0.12万元/人/年，已全部按预算成本发放，无成本节约情况。</w:t>
      </w:r>
    </w:p>
    <w:p>
      <w:pPr>
        <w:adjustRightInd w:val="0"/>
        <w:snapToGrid w:val="0"/>
        <w:spacing w:line="560" w:lineRule="exact"/>
        <w:ind w:firstLine="640" w:firstLineChars="200"/>
        <w:rPr>
          <w:rFonts w:ascii="仿宋_GB2312" w:hAnsi="仿宋" w:eastAsia="仿宋_GB2312"/>
          <w:bCs/>
          <w:sz w:val="32"/>
          <w:szCs w:val="32"/>
        </w:rPr>
      </w:pPr>
      <w:r>
        <w:rPr>
          <w:rFonts w:hint="eastAsia" w:ascii="仿宋_GB2312" w:hAnsi="仿宋" w:eastAsia="仿宋_GB2312"/>
          <w:bCs/>
          <w:sz w:val="32"/>
          <w:szCs w:val="32"/>
        </w:rPr>
        <w:t>2.效益指标完成情况分析</w:t>
      </w:r>
    </w:p>
    <w:p>
      <w:pPr>
        <w:adjustRightInd w:val="0"/>
        <w:snapToGrid w:val="0"/>
        <w:spacing w:line="560" w:lineRule="exact"/>
        <w:ind w:firstLine="640" w:firstLineChars="200"/>
        <w:rPr>
          <w:rFonts w:ascii="仿宋_GB2312" w:hAnsi="仿宋" w:eastAsia="仿宋_GB2312"/>
          <w:bCs/>
          <w:sz w:val="32"/>
          <w:szCs w:val="32"/>
        </w:rPr>
      </w:pPr>
      <w:r>
        <w:rPr>
          <w:rFonts w:hint="eastAsia" w:ascii="仿宋_GB2312" w:hAnsi="仿宋" w:eastAsia="仿宋_GB2312"/>
          <w:bCs/>
          <w:sz w:val="32"/>
          <w:szCs w:val="32"/>
        </w:rPr>
        <w:t>（1）项目实施的经济效益分析</w:t>
      </w:r>
    </w:p>
    <w:p>
      <w:pPr>
        <w:adjustRightInd w:val="0"/>
        <w:snapToGrid w:val="0"/>
        <w:spacing w:line="560" w:lineRule="exact"/>
        <w:ind w:firstLine="640" w:firstLineChars="200"/>
        <w:rPr>
          <w:rFonts w:ascii="仿宋_GB2312" w:hAnsi="仿宋" w:eastAsia="仿宋_GB2312"/>
          <w:bCs/>
          <w:sz w:val="32"/>
          <w:szCs w:val="32"/>
        </w:rPr>
      </w:pPr>
      <w:r>
        <w:rPr>
          <w:rFonts w:hint="eastAsia" w:ascii="仿宋_GB2312" w:hAnsi="仿宋" w:eastAsia="仿宋_GB2312"/>
          <w:bCs/>
          <w:sz w:val="32"/>
          <w:szCs w:val="32"/>
        </w:rPr>
        <w:t xml:space="preserve">无 </w:t>
      </w:r>
    </w:p>
    <w:p>
      <w:pPr>
        <w:adjustRightInd w:val="0"/>
        <w:snapToGrid w:val="0"/>
        <w:spacing w:line="560" w:lineRule="exact"/>
        <w:ind w:firstLine="640" w:firstLineChars="200"/>
        <w:rPr>
          <w:rFonts w:ascii="仿宋_GB2312" w:hAnsi="仿宋" w:eastAsia="仿宋_GB2312"/>
          <w:bCs/>
          <w:sz w:val="32"/>
          <w:szCs w:val="32"/>
        </w:rPr>
      </w:pPr>
      <w:r>
        <w:rPr>
          <w:rFonts w:hint="eastAsia" w:ascii="仿宋_GB2312" w:hAnsi="仿宋" w:eastAsia="仿宋_GB2312"/>
          <w:bCs/>
          <w:sz w:val="32"/>
          <w:szCs w:val="32"/>
        </w:rPr>
        <w:t>（2）项目实施的社会效益分析</w:t>
      </w:r>
    </w:p>
    <w:p>
      <w:pPr>
        <w:adjustRightInd w:val="0"/>
        <w:snapToGrid w:val="0"/>
        <w:spacing w:line="560" w:lineRule="exact"/>
        <w:ind w:firstLine="640" w:firstLineChars="200"/>
        <w:outlineLvl w:val="0"/>
        <w:rPr>
          <w:rFonts w:ascii="仿宋_GB2312" w:hAnsi="仿宋" w:eastAsia="仿宋_GB2312"/>
          <w:bCs/>
          <w:sz w:val="32"/>
          <w:szCs w:val="32"/>
        </w:rPr>
      </w:pPr>
      <w:r>
        <w:rPr>
          <w:rFonts w:hint="eastAsia" w:ascii="仿宋_GB2312" w:hAnsi="仿宋" w:eastAsia="仿宋_GB2312"/>
          <w:bCs/>
          <w:sz w:val="32"/>
          <w:szCs w:val="32"/>
        </w:rPr>
        <w:t>通过本年度投递员补助项目的实施，有效提高了投递员生活水平和为民服务办事效率。加强了投递员的幸福感，也是对国家政策对待群众的服务水平产生较大提升。</w:t>
      </w:r>
    </w:p>
    <w:p>
      <w:pPr>
        <w:adjustRightInd w:val="0"/>
        <w:snapToGrid w:val="0"/>
        <w:spacing w:line="560" w:lineRule="exact"/>
        <w:ind w:firstLine="640" w:firstLineChars="200"/>
        <w:rPr>
          <w:rFonts w:ascii="仿宋_GB2312" w:hAnsi="仿宋" w:eastAsia="仿宋_GB2312"/>
          <w:bCs/>
          <w:sz w:val="32"/>
          <w:szCs w:val="32"/>
        </w:rPr>
      </w:pPr>
      <w:r>
        <w:rPr>
          <w:rFonts w:hint="eastAsia" w:ascii="仿宋_GB2312" w:hAnsi="仿宋" w:eastAsia="仿宋_GB2312"/>
          <w:bCs/>
          <w:sz w:val="32"/>
          <w:szCs w:val="32"/>
        </w:rPr>
        <w:t>（3）项目实施的生态效益分析</w:t>
      </w:r>
    </w:p>
    <w:p>
      <w:pPr>
        <w:adjustRightInd w:val="0"/>
        <w:snapToGrid w:val="0"/>
        <w:spacing w:line="560" w:lineRule="exact"/>
        <w:ind w:firstLine="640" w:firstLineChars="200"/>
        <w:rPr>
          <w:rFonts w:ascii="仿宋_GB2312" w:hAnsi="仿宋" w:eastAsia="仿宋_GB2312"/>
          <w:bCs/>
          <w:sz w:val="32"/>
          <w:szCs w:val="32"/>
        </w:rPr>
      </w:pPr>
      <w:r>
        <w:rPr>
          <w:rFonts w:hint="eastAsia" w:ascii="仿宋_GB2312" w:hAnsi="仿宋" w:eastAsia="仿宋_GB2312"/>
          <w:bCs/>
          <w:sz w:val="32"/>
          <w:szCs w:val="32"/>
        </w:rPr>
        <w:t>无</w:t>
      </w:r>
    </w:p>
    <w:p>
      <w:pPr>
        <w:adjustRightInd w:val="0"/>
        <w:snapToGrid w:val="0"/>
        <w:spacing w:line="560" w:lineRule="exact"/>
        <w:ind w:firstLine="640" w:firstLineChars="200"/>
        <w:rPr>
          <w:rFonts w:ascii="仿宋_GB2312" w:hAnsi="仿宋" w:eastAsia="仿宋_GB2312"/>
          <w:bCs/>
          <w:sz w:val="32"/>
          <w:szCs w:val="32"/>
        </w:rPr>
      </w:pPr>
      <w:r>
        <w:rPr>
          <w:rFonts w:hint="eastAsia" w:ascii="仿宋_GB2312" w:hAnsi="仿宋" w:eastAsia="仿宋_GB2312"/>
          <w:bCs/>
          <w:sz w:val="32"/>
          <w:szCs w:val="32"/>
        </w:rPr>
        <w:t>（4）项目实施的可持续影响分析</w:t>
      </w:r>
    </w:p>
    <w:p>
      <w:pPr>
        <w:spacing w:line="560" w:lineRule="exact"/>
        <w:ind w:firstLine="640" w:firstLineChars="200"/>
        <w:rPr>
          <w:rFonts w:ascii="仿宋_GB2312" w:hAnsi="仿宋" w:eastAsia="仿宋_GB2312"/>
          <w:bCs/>
          <w:sz w:val="32"/>
          <w:szCs w:val="32"/>
        </w:rPr>
      </w:pPr>
      <w:r>
        <w:rPr>
          <w:rFonts w:hint="eastAsia" w:ascii="仿宋_GB2312" w:hAnsi="仿宋" w:eastAsia="仿宋_GB2312"/>
          <w:bCs/>
          <w:sz w:val="32"/>
          <w:szCs w:val="32"/>
        </w:rPr>
        <w:t>通过本年度投递员补助项目资金的实施，明显改善夯实基层基础。</w:t>
      </w:r>
    </w:p>
    <w:p>
      <w:pPr>
        <w:spacing w:line="560" w:lineRule="exact"/>
        <w:ind w:firstLine="640" w:firstLineChars="200"/>
        <w:rPr>
          <w:rFonts w:ascii="仿宋_GB2312" w:hAnsi="仿宋" w:eastAsia="仿宋_GB2312"/>
          <w:bCs/>
          <w:sz w:val="32"/>
          <w:szCs w:val="32"/>
        </w:rPr>
      </w:pPr>
      <w:r>
        <w:rPr>
          <w:rFonts w:hint="eastAsia" w:ascii="仿宋_GB2312" w:hAnsi="仿宋" w:eastAsia="仿宋_GB2312"/>
          <w:bCs/>
          <w:sz w:val="32"/>
          <w:szCs w:val="32"/>
        </w:rPr>
        <w:t>3.满意度指标完成情况分析</w:t>
      </w:r>
    </w:p>
    <w:p>
      <w:pPr>
        <w:spacing w:line="560" w:lineRule="exact"/>
        <w:ind w:firstLine="640" w:firstLineChars="200"/>
        <w:rPr>
          <w:rFonts w:ascii="仿宋_GB2312" w:hAnsi="仿宋" w:eastAsia="仿宋_GB2312"/>
          <w:bCs/>
          <w:sz w:val="32"/>
          <w:szCs w:val="32"/>
        </w:rPr>
      </w:pPr>
      <w:r>
        <w:rPr>
          <w:rFonts w:hint="eastAsia" w:ascii="仿宋_GB2312" w:hAnsi="仿宋" w:eastAsia="仿宋_GB2312"/>
          <w:bCs/>
          <w:sz w:val="32"/>
          <w:szCs w:val="32"/>
        </w:rPr>
        <w:t>按计划完成项目实施，已做满意度调查问卷， 群众满意度达98%，干部满意度达98%，服务对象满意度指标完成。</w:t>
      </w:r>
    </w:p>
    <w:p>
      <w:pPr>
        <w:adjustRightInd w:val="0"/>
        <w:snapToGrid w:val="0"/>
        <w:spacing w:line="560" w:lineRule="exact"/>
        <w:ind w:firstLine="640" w:firstLineChars="200"/>
        <w:rPr>
          <w:rFonts w:ascii="仿宋_GB2312" w:hAnsi="仿宋" w:eastAsia="仿宋_GB2312"/>
          <w:bCs/>
          <w:sz w:val="32"/>
          <w:szCs w:val="32"/>
        </w:rPr>
      </w:pPr>
      <w:r>
        <w:rPr>
          <w:rFonts w:hint="eastAsia" w:ascii="仿宋_GB2312" w:hAnsi="仿宋" w:eastAsia="仿宋_GB2312"/>
          <w:bCs/>
          <w:sz w:val="32"/>
          <w:szCs w:val="32"/>
        </w:rPr>
        <w:t>（二）项目绩效目标未完成原因分析</w:t>
      </w:r>
    </w:p>
    <w:p>
      <w:pPr>
        <w:spacing w:line="560" w:lineRule="exact"/>
        <w:ind w:firstLine="640" w:firstLineChars="200"/>
        <w:rPr>
          <w:rFonts w:ascii="仿宋_GB2312" w:hAnsi="仿宋" w:eastAsia="仿宋_GB2312"/>
          <w:bCs/>
          <w:sz w:val="32"/>
          <w:szCs w:val="32"/>
        </w:rPr>
      </w:pPr>
      <w:r>
        <w:rPr>
          <w:rFonts w:hint="eastAsia" w:ascii="仿宋_GB2312" w:hAnsi="仿宋" w:eastAsia="仿宋_GB2312"/>
          <w:bCs/>
          <w:sz w:val="32"/>
          <w:szCs w:val="32"/>
        </w:rPr>
        <w:t>2019年本项目绩效目标全部达成，不存在未完成原因分析。</w:t>
      </w:r>
    </w:p>
    <w:p>
      <w:pPr>
        <w:spacing w:line="560" w:lineRule="exact"/>
        <w:ind w:firstLine="624" w:firstLineChars="200"/>
        <w:rPr>
          <w:rStyle w:val="19"/>
          <w:rFonts w:ascii="黑体" w:hAnsi="黑体" w:eastAsia="黑体"/>
          <w:b w:val="0"/>
          <w:spacing w:val="-4"/>
          <w:sz w:val="32"/>
          <w:szCs w:val="32"/>
        </w:rPr>
      </w:pPr>
      <w:r>
        <w:rPr>
          <w:rStyle w:val="19"/>
          <w:rFonts w:hint="eastAsia" w:ascii="黑体" w:hAnsi="黑体" w:eastAsia="黑体"/>
          <w:b w:val="0"/>
          <w:spacing w:val="-4"/>
          <w:sz w:val="32"/>
          <w:szCs w:val="32"/>
        </w:rPr>
        <w:t>五、其他需要说明的问题</w:t>
      </w:r>
    </w:p>
    <w:p>
      <w:pPr>
        <w:adjustRightInd w:val="0"/>
        <w:snapToGrid w:val="0"/>
        <w:spacing w:line="560" w:lineRule="exact"/>
        <w:ind w:firstLine="640" w:firstLineChars="200"/>
        <w:rPr>
          <w:rFonts w:ascii="仿宋_GB2312" w:hAnsi="仿宋" w:eastAsia="仿宋_GB2312"/>
          <w:bCs/>
          <w:sz w:val="32"/>
          <w:szCs w:val="32"/>
        </w:rPr>
      </w:pPr>
      <w:r>
        <w:rPr>
          <w:rFonts w:hint="eastAsia" w:ascii="仿宋_GB2312" w:hAnsi="仿宋" w:eastAsia="仿宋_GB2312"/>
          <w:bCs/>
          <w:sz w:val="32"/>
          <w:szCs w:val="32"/>
        </w:rPr>
        <w:t>（一）后续工作计划</w:t>
      </w:r>
    </w:p>
    <w:p>
      <w:pPr>
        <w:spacing w:line="560" w:lineRule="exact"/>
        <w:ind w:firstLine="640" w:firstLineChars="200"/>
        <w:rPr>
          <w:rFonts w:ascii="仿宋_GB2312" w:hAnsi="仿宋" w:eastAsia="仿宋_GB2312"/>
          <w:bCs/>
          <w:sz w:val="32"/>
          <w:szCs w:val="32"/>
        </w:rPr>
      </w:pPr>
      <w:r>
        <w:rPr>
          <w:rFonts w:hint="eastAsia" w:ascii="仿宋_GB2312" w:hAnsi="仿宋" w:eastAsia="仿宋_GB2312"/>
          <w:bCs/>
          <w:sz w:val="32"/>
          <w:szCs w:val="32"/>
        </w:rPr>
        <w:t>通过对邮递员补助项目的投入和管理，实现领域大事不出，小事不出，确保工作和谐发展。</w:t>
      </w:r>
    </w:p>
    <w:p>
      <w:pPr>
        <w:adjustRightInd w:val="0"/>
        <w:snapToGrid w:val="0"/>
        <w:spacing w:line="560" w:lineRule="exact"/>
        <w:ind w:firstLine="640" w:firstLineChars="200"/>
        <w:rPr>
          <w:rFonts w:ascii="仿宋_GB2312" w:hAnsi="仿宋" w:eastAsia="仿宋_GB2312"/>
          <w:bCs/>
          <w:sz w:val="32"/>
          <w:szCs w:val="32"/>
        </w:rPr>
      </w:pPr>
      <w:r>
        <w:rPr>
          <w:rFonts w:hint="eastAsia" w:ascii="仿宋_GB2312" w:hAnsi="仿宋" w:eastAsia="仿宋_GB2312"/>
          <w:bCs/>
          <w:sz w:val="32"/>
          <w:szCs w:val="32"/>
        </w:rPr>
        <w:t>（二）主要经验及做法、存在问题和建议</w:t>
      </w:r>
    </w:p>
    <w:p>
      <w:pPr>
        <w:adjustRightInd w:val="0"/>
        <w:snapToGrid w:val="0"/>
        <w:spacing w:line="560" w:lineRule="exact"/>
        <w:ind w:firstLine="640" w:firstLineChars="200"/>
        <w:rPr>
          <w:rFonts w:ascii="仿宋_GB2312" w:hAnsi="仿宋" w:eastAsia="仿宋_GB2312"/>
          <w:bCs/>
          <w:sz w:val="32"/>
          <w:szCs w:val="32"/>
        </w:rPr>
      </w:pPr>
      <w:r>
        <w:rPr>
          <w:rFonts w:hint="eastAsia" w:ascii="仿宋_GB2312" w:hAnsi="仿宋" w:eastAsia="仿宋_GB2312"/>
          <w:bCs/>
          <w:sz w:val="32"/>
          <w:szCs w:val="32"/>
        </w:rPr>
        <w:t>主要经验及做法</w:t>
      </w:r>
    </w:p>
    <w:p>
      <w:pPr>
        <w:spacing w:line="560" w:lineRule="exact"/>
        <w:ind w:firstLine="640" w:firstLineChars="200"/>
        <w:rPr>
          <w:rFonts w:ascii="仿宋_GB2312" w:hAnsi="仿宋" w:eastAsia="仿宋_GB2312"/>
          <w:bCs/>
          <w:sz w:val="32"/>
          <w:szCs w:val="32"/>
        </w:rPr>
      </w:pPr>
      <w:r>
        <w:rPr>
          <w:rFonts w:hint="eastAsia" w:ascii="仿宋_GB2312" w:hAnsi="仿宋" w:eastAsia="仿宋_GB2312"/>
          <w:bCs/>
          <w:sz w:val="32"/>
          <w:szCs w:val="32"/>
        </w:rPr>
        <w:t>本次评价通过文件研读、实地调研、数据分析等方式，全面了解投递员补助项目资金的使用效率和效果，项目管理过程符合相关项目管理制度，完成了预期绩效目标及社会综合效益等。</w:t>
      </w:r>
    </w:p>
    <w:p>
      <w:pPr>
        <w:spacing w:line="560" w:lineRule="exact"/>
        <w:ind w:firstLine="640" w:firstLineChars="200"/>
        <w:rPr>
          <w:rFonts w:ascii="仿宋_GB2312" w:hAnsi="仿宋" w:eastAsia="仿宋_GB2312"/>
          <w:bCs/>
          <w:sz w:val="32"/>
          <w:szCs w:val="32"/>
        </w:rPr>
      </w:pPr>
      <w:r>
        <w:rPr>
          <w:rFonts w:hint="eastAsia" w:ascii="仿宋_GB2312" w:hAnsi="仿宋" w:eastAsia="仿宋_GB2312"/>
          <w:bCs/>
          <w:sz w:val="32"/>
          <w:szCs w:val="32"/>
        </w:rPr>
        <w:t>存在的问题</w:t>
      </w:r>
    </w:p>
    <w:p>
      <w:pPr>
        <w:spacing w:line="560" w:lineRule="exact"/>
        <w:ind w:firstLine="640" w:firstLineChars="200"/>
        <w:rPr>
          <w:rFonts w:ascii="仿宋_GB2312" w:hAnsi="仿宋" w:eastAsia="仿宋_GB2312"/>
          <w:bCs/>
          <w:sz w:val="32"/>
          <w:szCs w:val="32"/>
        </w:rPr>
      </w:pPr>
      <w:r>
        <w:rPr>
          <w:rFonts w:hint="eastAsia" w:ascii="仿宋_GB2312" w:hAnsi="仿宋" w:eastAsia="仿宋_GB2312"/>
          <w:bCs/>
          <w:sz w:val="32"/>
          <w:szCs w:val="32"/>
        </w:rPr>
        <w:t>通过预算绩效管理，发现了工作中存在的不足，如前期资金使用因报账材料不完整原因未按期支付，导致了资金滞缓，影响了项目的进度，造成了部分资金的浪费。</w:t>
      </w:r>
    </w:p>
    <w:p>
      <w:pPr>
        <w:spacing w:line="560" w:lineRule="exact"/>
        <w:ind w:firstLine="640" w:firstLineChars="200"/>
        <w:rPr>
          <w:rFonts w:ascii="仿宋_GB2312" w:hAnsi="仿宋" w:eastAsia="仿宋_GB2312"/>
          <w:bCs/>
          <w:sz w:val="32"/>
          <w:szCs w:val="32"/>
        </w:rPr>
      </w:pPr>
      <w:r>
        <w:rPr>
          <w:rFonts w:hint="eastAsia" w:ascii="仿宋_GB2312" w:hAnsi="仿宋" w:eastAsia="仿宋_GB2312"/>
          <w:bCs/>
          <w:sz w:val="32"/>
          <w:szCs w:val="32"/>
        </w:rPr>
        <w:t>建议</w:t>
      </w:r>
    </w:p>
    <w:p>
      <w:pPr>
        <w:spacing w:line="560" w:lineRule="exact"/>
        <w:ind w:firstLine="640" w:firstLineChars="200"/>
        <w:rPr>
          <w:rFonts w:ascii="仿宋" w:hAnsi="仿宋" w:eastAsia="仿宋"/>
          <w:bCs/>
          <w:spacing w:val="-4"/>
          <w:sz w:val="30"/>
          <w:szCs w:val="30"/>
        </w:rPr>
      </w:pPr>
      <w:r>
        <w:rPr>
          <w:rFonts w:hint="eastAsia" w:ascii="仿宋_GB2312" w:hAnsi="仿宋" w:eastAsia="仿宋_GB2312"/>
          <w:bCs/>
          <w:sz w:val="32"/>
          <w:szCs w:val="32"/>
        </w:rPr>
        <w:t>年初做好资金计划，按照项目进度及时拨付资金，使资金使用效益最大化，减少不必要的浪费，节约成本。</w:t>
      </w:r>
    </w:p>
    <w:p>
      <w:pPr>
        <w:adjustRightInd w:val="0"/>
        <w:snapToGrid w:val="0"/>
        <w:spacing w:line="560" w:lineRule="exact"/>
        <w:ind w:firstLine="640" w:firstLineChars="200"/>
        <w:rPr>
          <w:rFonts w:ascii="仿宋_GB2312" w:hAnsi="仿宋" w:eastAsia="仿宋_GB2312"/>
          <w:bCs/>
          <w:sz w:val="32"/>
          <w:szCs w:val="32"/>
        </w:rPr>
      </w:pPr>
      <w:r>
        <w:rPr>
          <w:rFonts w:hint="eastAsia" w:ascii="仿宋_GB2312" w:hAnsi="仿宋" w:eastAsia="仿宋_GB2312"/>
          <w:bCs/>
          <w:sz w:val="32"/>
          <w:szCs w:val="32"/>
        </w:rPr>
        <w:t>（三）其他</w:t>
      </w:r>
    </w:p>
    <w:p>
      <w:pPr>
        <w:adjustRightInd w:val="0"/>
        <w:snapToGrid w:val="0"/>
        <w:spacing w:line="560" w:lineRule="exact"/>
        <w:ind w:firstLine="640" w:firstLineChars="200"/>
        <w:rPr>
          <w:rFonts w:ascii="仿宋_GB2312" w:hAnsi="仿宋" w:eastAsia="仿宋_GB2312"/>
          <w:bCs/>
          <w:sz w:val="32"/>
          <w:szCs w:val="32"/>
        </w:rPr>
      </w:pPr>
      <w:r>
        <w:rPr>
          <w:rFonts w:hint="eastAsia" w:ascii="仿宋_GB2312" w:hAnsi="仿宋" w:eastAsia="仿宋_GB2312"/>
          <w:bCs/>
          <w:sz w:val="32"/>
          <w:szCs w:val="32"/>
        </w:rPr>
        <w:t>无其他说明内容</w:t>
      </w:r>
    </w:p>
    <w:p>
      <w:pPr>
        <w:spacing w:line="560" w:lineRule="exact"/>
        <w:ind w:firstLine="624" w:firstLineChars="200"/>
        <w:rPr>
          <w:rStyle w:val="19"/>
          <w:rFonts w:ascii="黑体" w:hAnsi="黑体" w:eastAsia="黑体"/>
          <w:b w:val="0"/>
          <w:spacing w:val="-4"/>
          <w:sz w:val="32"/>
          <w:szCs w:val="32"/>
        </w:rPr>
      </w:pPr>
      <w:r>
        <w:rPr>
          <w:rStyle w:val="19"/>
          <w:rFonts w:hint="eastAsia" w:ascii="黑体" w:hAnsi="黑体" w:eastAsia="黑体"/>
          <w:b w:val="0"/>
          <w:spacing w:val="-4"/>
          <w:sz w:val="32"/>
          <w:szCs w:val="32"/>
        </w:rPr>
        <w:t>六、项目评价工作情况</w:t>
      </w:r>
    </w:p>
    <w:p>
      <w:pPr>
        <w:spacing w:line="560" w:lineRule="exact"/>
        <w:ind w:firstLine="640" w:firstLineChars="200"/>
        <w:rPr>
          <w:rFonts w:ascii="仿宋_GB2312" w:hAnsi="仿宋" w:eastAsia="仿宋_GB2312"/>
          <w:bCs/>
          <w:sz w:val="32"/>
          <w:szCs w:val="32"/>
        </w:rPr>
      </w:pPr>
      <w:r>
        <w:rPr>
          <w:rFonts w:hint="eastAsia" w:ascii="仿宋_GB2312" w:hAnsi="仿宋" w:eastAsia="仿宋_GB2312"/>
          <w:bCs/>
          <w:sz w:val="32"/>
          <w:szCs w:val="32"/>
        </w:rPr>
        <w:t>本次评价通过文件研读、实地调研、数据分析等方式，全面了解邮递员补助项目资金的使用效率和效果，项目管理过程合法合规，按期完成了预期绩效目标等。同时，通过开展自我评价来总结经验和教训，为邮递员补助项目今后的开展提供参考建议。</w:t>
      </w:r>
    </w:p>
    <w:p>
      <w:pPr>
        <w:spacing w:line="560" w:lineRule="exact"/>
        <w:ind w:firstLine="624" w:firstLineChars="200"/>
        <w:rPr>
          <w:rStyle w:val="19"/>
          <w:rFonts w:ascii="黑体" w:hAnsi="黑体" w:eastAsia="黑体"/>
          <w:b w:val="0"/>
          <w:spacing w:val="-4"/>
          <w:sz w:val="32"/>
          <w:szCs w:val="32"/>
        </w:rPr>
      </w:pPr>
      <w:r>
        <w:rPr>
          <w:rStyle w:val="19"/>
          <w:rFonts w:hint="eastAsia" w:ascii="黑体" w:hAnsi="黑体" w:eastAsia="黑体"/>
          <w:b w:val="0"/>
          <w:spacing w:val="-4"/>
          <w:sz w:val="32"/>
          <w:szCs w:val="32"/>
        </w:rPr>
        <w:t>七、附表</w:t>
      </w:r>
    </w:p>
    <w:p>
      <w:pPr>
        <w:spacing w:line="560" w:lineRule="exact"/>
        <w:ind w:firstLine="640" w:firstLineChars="200"/>
        <w:rPr>
          <w:rFonts w:ascii="仿宋_GB2312" w:hAnsi="仿宋" w:eastAsia="仿宋_GB2312"/>
          <w:bCs/>
          <w:sz w:val="32"/>
          <w:szCs w:val="32"/>
        </w:rPr>
      </w:pPr>
      <w:r>
        <w:rPr>
          <w:rFonts w:hint="eastAsia" w:ascii="仿宋_GB2312" w:hAnsi="仿宋" w:eastAsia="仿宋_GB2312"/>
          <w:bCs/>
          <w:sz w:val="32"/>
          <w:szCs w:val="32"/>
        </w:rPr>
        <w:t>《喀什地区财政项目支出绩效自评表》</w:t>
      </w:r>
    </w:p>
    <w:p>
      <w:pPr>
        <w:spacing w:line="540" w:lineRule="exact"/>
        <w:ind w:firstLine="567"/>
        <w:rPr>
          <w:rStyle w:val="19"/>
          <w:rFonts w:ascii="仿宋" w:hAnsi="仿宋" w:eastAsia="仿宋"/>
          <w:b w:val="0"/>
          <w:spacing w:val="-4"/>
          <w:sz w:val="32"/>
          <w:szCs w:val="32"/>
        </w:rPr>
      </w:pP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altName w:val="宋体"/>
    <w:panose1 w:val="00000000000000000000"/>
    <w:charset w:val="7A"/>
    <w:family w:val="auto"/>
    <w:pitch w:val="default"/>
    <w:sig w:usb0="00000000" w:usb1="0000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2</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CA6457"/>
    <w:rsid w:val="00050E71"/>
    <w:rsid w:val="00056465"/>
    <w:rsid w:val="000870B3"/>
    <w:rsid w:val="00121AE4"/>
    <w:rsid w:val="00136BCC"/>
    <w:rsid w:val="00146AAD"/>
    <w:rsid w:val="001B23F1"/>
    <w:rsid w:val="001B3A40"/>
    <w:rsid w:val="001D1B69"/>
    <w:rsid w:val="001D6EC8"/>
    <w:rsid w:val="001F232B"/>
    <w:rsid w:val="00220617"/>
    <w:rsid w:val="00234BFF"/>
    <w:rsid w:val="00311626"/>
    <w:rsid w:val="00321CBD"/>
    <w:rsid w:val="00347D87"/>
    <w:rsid w:val="003C2CF9"/>
    <w:rsid w:val="004366A8"/>
    <w:rsid w:val="00502BA7"/>
    <w:rsid w:val="005162F1"/>
    <w:rsid w:val="00535153"/>
    <w:rsid w:val="00554F82"/>
    <w:rsid w:val="0056390D"/>
    <w:rsid w:val="005719B0"/>
    <w:rsid w:val="005D10D6"/>
    <w:rsid w:val="0063597F"/>
    <w:rsid w:val="00656E69"/>
    <w:rsid w:val="006700A3"/>
    <w:rsid w:val="00774DBC"/>
    <w:rsid w:val="007A593B"/>
    <w:rsid w:val="007D32F0"/>
    <w:rsid w:val="007E6716"/>
    <w:rsid w:val="00855E3A"/>
    <w:rsid w:val="008E6B23"/>
    <w:rsid w:val="008F2612"/>
    <w:rsid w:val="00922CB9"/>
    <w:rsid w:val="0099379F"/>
    <w:rsid w:val="009E5CD9"/>
    <w:rsid w:val="009F16E0"/>
    <w:rsid w:val="00A26421"/>
    <w:rsid w:val="00A4293B"/>
    <w:rsid w:val="00A67D50"/>
    <w:rsid w:val="00A8691A"/>
    <w:rsid w:val="00AA78D4"/>
    <w:rsid w:val="00AC1946"/>
    <w:rsid w:val="00B31256"/>
    <w:rsid w:val="00B40063"/>
    <w:rsid w:val="00B41F61"/>
    <w:rsid w:val="00BA2447"/>
    <w:rsid w:val="00BA46E6"/>
    <w:rsid w:val="00BF7355"/>
    <w:rsid w:val="00C56C72"/>
    <w:rsid w:val="00C7472E"/>
    <w:rsid w:val="00C87A8E"/>
    <w:rsid w:val="00C95952"/>
    <w:rsid w:val="00CA6457"/>
    <w:rsid w:val="00CB0722"/>
    <w:rsid w:val="00D17F2E"/>
    <w:rsid w:val="00D30354"/>
    <w:rsid w:val="00D35A5E"/>
    <w:rsid w:val="00D90ACB"/>
    <w:rsid w:val="00DD1016"/>
    <w:rsid w:val="00DF42A0"/>
    <w:rsid w:val="00E32AE0"/>
    <w:rsid w:val="00E564B5"/>
    <w:rsid w:val="00E769FE"/>
    <w:rsid w:val="00EA2CBE"/>
    <w:rsid w:val="00EB1344"/>
    <w:rsid w:val="00EE346C"/>
    <w:rsid w:val="00EF42B2"/>
    <w:rsid w:val="00F1564F"/>
    <w:rsid w:val="00F32FEE"/>
    <w:rsid w:val="00FB10BB"/>
    <w:rsid w:val="00FC3B55"/>
    <w:rsid w:val="00FE11B9"/>
    <w:rsid w:val="023B263B"/>
    <w:rsid w:val="02C13F9A"/>
    <w:rsid w:val="02E37DE9"/>
    <w:rsid w:val="083F0C01"/>
    <w:rsid w:val="0D291126"/>
    <w:rsid w:val="0D5D5A45"/>
    <w:rsid w:val="0E0472BA"/>
    <w:rsid w:val="109B3411"/>
    <w:rsid w:val="126F6E47"/>
    <w:rsid w:val="158D72FE"/>
    <w:rsid w:val="17E421EC"/>
    <w:rsid w:val="1C9B78BF"/>
    <w:rsid w:val="1DDF7C8B"/>
    <w:rsid w:val="27320BFD"/>
    <w:rsid w:val="27372294"/>
    <w:rsid w:val="28042683"/>
    <w:rsid w:val="2DA46ECF"/>
    <w:rsid w:val="347362C2"/>
    <w:rsid w:val="3E2A6BB6"/>
    <w:rsid w:val="41871FC0"/>
    <w:rsid w:val="46F95DB2"/>
    <w:rsid w:val="472241EE"/>
    <w:rsid w:val="4F8C36F2"/>
    <w:rsid w:val="4FE13D47"/>
    <w:rsid w:val="506F375A"/>
    <w:rsid w:val="50DD221E"/>
    <w:rsid w:val="563D2790"/>
    <w:rsid w:val="5B792C0C"/>
    <w:rsid w:val="62161282"/>
    <w:rsid w:val="68195D01"/>
    <w:rsid w:val="68BC63F1"/>
    <w:rsid w:val="6A123310"/>
    <w:rsid w:val="6ACB1037"/>
    <w:rsid w:val="6B4E5E61"/>
    <w:rsid w:val="70430B52"/>
    <w:rsid w:val="706D7E1F"/>
    <w:rsid w:val="71B273B7"/>
    <w:rsid w:val="738308F4"/>
    <w:rsid w:val="74AF6B03"/>
    <w:rsid w:val="762C6923"/>
    <w:rsid w:val="77FF04F4"/>
    <w:rsid w:val="78CC43C4"/>
    <w:rsid w:val="79C94908"/>
    <w:rsid w:val="7A851CC1"/>
    <w:rsid w:val="7CBE2642"/>
    <w:rsid w:val="7F726E5C"/>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semiHidden="0" w:name="heading 5"/>
    <w:lsdException w:qFormat="1" w:uiPriority="9" w:semiHidden="0" w:name="heading 6"/>
    <w:lsdException w:qFormat="1" w:uiPriority="9" w:semiHidden="0" w:name="heading 7"/>
    <w:lsdException w:qFormat="1" w:uiPriority="9" w:semiHidden="0" w:name="heading 8"/>
    <w:lsdException w:qFormat="1"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1"/>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2"/>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3"/>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4"/>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5"/>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6"/>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7"/>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8"/>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9"/>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8">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6"/>
    <w:unhideWhenUsed/>
    <w:qFormat/>
    <w:uiPriority w:val="99"/>
    <w:rPr>
      <w:sz w:val="18"/>
      <w:szCs w:val="18"/>
    </w:rPr>
  </w:style>
  <w:style w:type="paragraph" w:styleId="12">
    <w:name w:val="footer"/>
    <w:basedOn w:val="1"/>
    <w:link w:val="45"/>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4"/>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1"/>
    <w:qFormat/>
    <w:uiPriority w:val="11"/>
    <w:pPr>
      <w:widowControl/>
      <w:spacing w:after="60"/>
      <w:jc w:val="center"/>
      <w:outlineLvl w:val="1"/>
    </w:pPr>
    <w:rPr>
      <w:rFonts w:asciiTheme="majorHAnsi" w:hAnsiTheme="majorHAnsi" w:eastAsiaTheme="majorEastAsia"/>
      <w:kern w:val="0"/>
      <w:sz w:val="24"/>
    </w:rPr>
  </w:style>
  <w:style w:type="paragraph" w:styleId="15">
    <w:name w:val="Normal (Web)"/>
    <w:basedOn w:val="1"/>
    <w:qFormat/>
    <w:uiPriority w:val="99"/>
    <w:rPr>
      <w:rFonts w:ascii="Calibri" w:hAnsi="Calibri"/>
      <w:sz w:val="24"/>
      <w:szCs w:val="20"/>
    </w:rPr>
  </w:style>
  <w:style w:type="paragraph" w:styleId="16">
    <w:name w:val="Title"/>
    <w:basedOn w:val="1"/>
    <w:next w:val="1"/>
    <w:link w:val="30"/>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9">
    <w:name w:val="Strong"/>
    <w:basedOn w:val="18"/>
    <w:qFormat/>
    <w:uiPriority w:val="0"/>
    <w:rPr>
      <w:b/>
      <w:bCs/>
    </w:rPr>
  </w:style>
  <w:style w:type="character" w:styleId="20">
    <w:name w:val="Emphasis"/>
    <w:basedOn w:val="18"/>
    <w:qFormat/>
    <w:uiPriority w:val="20"/>
    <w:rPr>
      <w:rFonts w:asciiTheme="minorHAnsi" w:hAnsiTheme="minorHAnsi"/>
      <w:b/>
      <w:i/>
      <w:iCs/>
    </w:rPr>
  </w:style>
  <w:style w:type="character" w:customStyle="1" w:styleId="21">
    <w:name w:val="标题 1 Char"/>
    <w:basedOn w:val="18"/>
    <w:link w:val="2"/>
    <w:qFormat/>
    <w:uiPriority w:val="9"/>
    <w:rPr>
      <w:rFonts w:asciiTheme="majorHAnsi" w:hAnsiTheme="majorHAnsi" w:eastAsiaTheme="majorEastAsia"/>
      <w:b/>
      <w:bCs/>
      <w:kern w:val="32"/>
      <w:sz w:val="32"/>
      <w:szCs w:val="32"/>
    </w:rPr>
  </w:style>
  <w:style w:type="character" w:customStyle="1" w:styleId="22">
    <w:name w:val="标题 2 Char"/>
    <w:basedOn w:val="18"/>
    <w:link w:val="3"/>
    <w:semiHidden/>
    <w:qFormat/>
    <w:uiPriority w:val="9"/>
    <w:rPr>
      <w:rFonts w:asciiTheme="majorHAnsi" w:hAnsiTheme="majorHAnsi" w:eastAsiaTheme="majorEastAsia"/>
      <w:b/>
      <w:bCs/>
      <w:i/>
      <w:iCs/>
      <w:sz w:val="28"/>
      <w:szCs w:val="28"/>
    </w:rPr>
  </w:style>
  <w:style w:type="character" w:customStyle="1" w:styleId="23">
    <w:name w:val="标题 3 Char"/>
    <w:basedOn w:val="18"/>
    <w:link w:val="4"/>
    <w:semiHidden/>
    <w:qFormat/>
    <w:uiPriority w:val="9"/>
    <w:rPr>
      <w:rFonts w:asciiTheme="majorHAnsi" w:hAnsiTheme="majorHAnsi" w:eastAsiaTheme="majorEastAsia"/>
      <w:b/>
      <w:bCs/>
      <w:sz w:val="26"/>
      <w:szCs w:val="26"/>
    </w:rPr>
  </w:style>
  <w:style w:type="character" w:customStyle="1" w:styleId="24">
    <w:name w:val="标题 4 Char"/>
    <w:basedOn w:val="18"/>
    <w:link w:val="5"/>
    <w:semiHidden/>
    <w:qFormat/>
    <w:uiPriority w:val="9"/>
    <w:rPr>
      <w:b/>
      <w:bCs/>
      <w:sz w:val="28"/>
      <w:szCs w:val="28"/>
    </w:rPr>
  </w:style>
  <w:style w:type="character" w:customStyle="1" w:styleId="25">
    <w:name w:val="标题 5 Char"/>
    <w:basedOn w:val="18"/>
    <w:link w:val="6"/>
    <w:semiHidden/>
    <w:qFormat/>
    <w:uiPriority w:val="9"/>
    <w:rPr>
      <w:b/>
      <w:bCs/>
      <w:i/>
      <w:iCs/>
      <w:sz w:val="26"/>
      <w:szCs w:val="26"/>
    </w:rPr>
  </w:style>
  <w:style w:type="character" w:customStyle="1" w:styleId="26">
    <w:name w:val="标题 6 Char"/>
    <w:basedOn w:val="18"/>
    <w:link w:val="7"/>
    <w:semiHidden/>
    <w:qFormat/>
    <w:uiPriority w:val="9"/>
    <w:rPr>
      <w:b/>
      <w:bCs/>
    </w:rPr>
  </w:style>
  <w:style w:type="character" w:customStyle="1" w:styleId="27">
    <w:name w:val="标题 7 Char"/>
    <w:basedOn w:val="18"/>
    <w:link w:val="8"/>
    <w:semiHidden/>
    <w:qFormat/>
    <w:uiPriority w:val="9"/>
    <w:rPr>
      <w:sz w:val="24"/>
      <w:szCs w:val="24"/>
    </w:rPr>
  </w:style>
  <w:style w:type="character" w:customStyle="1" w:styleId="28">
    <w:name w:val="标题 8 Char"/>
    <w:basedOn w:val="18"/>
    <w:link w:val="9"/>
    <w:semiHidden/>
    <w:qFormat/>
    <w:uiPriority w:val="9"/>
    <w:rPr>
      <w:i/>
      <w:iCs/>
      <w:sz w:val="24"/>
      <w:szCs w:val="24"/>
    </w:rPr>
  </w:style>
  <w:style w:type="character" w:customStyle="1" w:styleId="29">
    <w:name w:val="标题 9 Char"/>
    <w:basedOn w:val="18"/>
    <w:link w:val="10"/>
    <w:semiHidden/>
    <w:qFormat/>
    <w:uiPriority w:val="9"/>
    <w:rPr>
      <w:rFonts w:asciiTheme="majorHAnsi" w:hAnsiTheme="majorHAnsi" w:eastAsiaTheme="majorEastAsia"/>
    </w:rPr>
  </w:style>
  <w:style w:type="character" w:customStyle="1" w:styleId="30">
    <w:name w:val="标题 Char"/>
    <w:basedOn w:val="18"/>
    <w:link w:val="16"/>
    <w:qFormat/>
    <w:uiPriority w:val="10"/>
    <w:rPr>
      <w:rFonts w:asciiTheme="majorHAnsi" w:hAnsiTheme="majorHAnsi" w:eastAsiaTheme="majorEastAsia"/>
      <w:b/>
      <w:bCs/>
      <w:kern w:val="28"/>
      <w:sz w:val="32"/>
      <w:szCs w:val="32"/>
    </w:rPr>
  </w:style>
  <w:style w:type="character" w:customStyle="1" w:styleId="31">
    <w:name w:val="副标题 Char"/>
    <w:basedOn w:val="18"/>
    <w:link w:val="14"/>
    <w:qFormat/>
    <w:uiPriority w:val="11"/>
    <w:rPr>
      <w:rFonts w:asciiTheme="majorHAnsi" w:hAnsiTheme="majorHAnsi" w:eastAsiaTheme="majorEastAsia"/>
      <w:sz w:val="24"/>
      <w:szCs w:val="24"/>
    </w:rPr>
  </w:style>
  <w:style w:type="paragraph" w:styleId="32">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3">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4">
    <w:name w:val="Quote"/>
    <w:basedOn w:val="1"/>
    <w:next w:val="1"/>
    <w:link w:val="35"/>
    <w:qFormat/>
    <w:uiPriority w:val="29"/>
    <w:pPr>
      <w:widowControl/>
      <w:jc w:val="left"/>
    </w:pPr>
    <w:rPr>
      <w:rFonts w:asciiTheme="minorHAnsi" w:hAnsiTheme="minorHAnsi" w:eastAsiaTheme="minorEastAsia"/>
      <w:i/>
      <w:kern w:val="0"/>
      <w:sz w:val="24"/>
    </w:rPr>
  </w:style>
  <w:style w:type="character" w:customStyle="1" w:styleId="35">
    <w:name w:val="引用 Char"/>
    <w:basedOn w:val="18"/>
    <w:link w:val="34"/>
    <w:qFormat/>
    <w:uiPriority w:val="29"/>
    <w:rPr>
      <w:i/>
      <w:sz w:val="24"/>
      <w:szCs w:val="24"/>
    </w:rPr>
  </w:style>
  <w:style w:type="paragraph" w:styleId="36">
    <w:name w:val="Intense Quote"/>
    <w:basedOn w:val="1"/>
    <w:next w:val="1"/>
    <w:link w:val="37"/>
    <w:qFormat/>
    <w:uiPriority w:val="30"/>
    <w:pPr>
      <w:widowControl/>
      <w:ind w:left="720" w:right="720"/>
      <w:jc w:val="left"/>
    </w:pPr>
    <w:rPr>
      <w:rFonts w:asciiTheme="minorHAnsi" w:hAnsiTheme="minorHAnsi" w:eastAsiaTheme="minorEastAsia"/>
      <w:b/>
      <w:i/>
      <w:kern w:val="0"/>
      <w:sz w:val="24"/>
      <w:szCs w:val="22"/>
    </w:rPr>
  </w:style>
  <w:style w:type="character" w:customStyle="1" w:styleId="37">
    <w:name w:val="明显引用 Char"/>
    <w:basedOn w:val="18"/>
    <w:link w:val="36"/>
    <w:qFormat/>
    <w:uiPriority w:val="30"/>
    <w:rPr>
      <w:b/>
      <w:i/>
      <w:sz w:val="24"/>
    </w:rPr>
  </w:style>
  <w:style w:type="character" w:customStyle="1" w:styleId="38">
    <w:name w:val="不明显强调1"/>
    <w:qFormat/>
    <w:uiPriority w:val="19"/>
    <w:rPr>
      <w:i/>
      <w:color w:val="595959" w:themeColor="text1" w:themeTint="A5"/>
    </w:rPr>
  </w:style>
  <w:style w:type="character" w:customStyle="1" w:styleId="39">
    <w:name w:val="明显强调1"/>
    <w:basedOn w:val="18"/>
    <w:qFormat/>
    <w:uiPriority w:val="21"/>
    <w:rPr>
      <w:b/>
      <w:i/>
      <w:sz w:val="24"/>
      <w:szCs w:val="24"/>
      <w:u w:val="single"/>
    </w:rPr>
  </w:style>
  <w:style w:type="character" w:customStyle="1" w:styleId="40">
    <w:name w:val="不明显参考1"/>
    <w:basedOn w:val="18"/>
    <w:qFormat/>
    <w:uiPriority w:val="31"/>
    <w:rPr>
      <w:sz w:val="24"/>
      <w:szCs w:val="24"/>
      <w:u w:val="single"/>
    </w:rPr>
  </w:style>
  <w:style w:type="character" w:customStyle="1" w:styleId="41">
    <w:name w:val="明显参考1"/>
    <w:basedOn w:val="18"/>
    <w:qFormat/>
    <w:uiPriority w:val="32"/>
    <w:rPr>
      <w:b/>
      <w:sz w:val="24"/>
      <w:u w:val="single"/>
    </w:rPr>
  </w:style>
  <w:style w:type="character" w:customStyle="1" w:styleId="42">
    <w:name w:val="书籍标题1"/>
    <w:basedOn w:val="18"/>
    <w:qFormat/>
    <w:uiPriority w:val="33"/>
    <w:rPr>
      <w:rFonts w:asciiTheme="majorHAnsi" w:hAnsiTheme="majorHAnsi" w:eastAsiaTheme="majorEastAsia"/>
      <w:b/>
      <w:i/>
      <w:sz w:val="24"/>
      <w:szCs w:val="24"/>
    </w:rPr>
  </w:style>
  <w:style w:type="paragraph" w:customStyle="1" w:styleId="43">
    <w:name w:val="TOC 标题1"/>
    <w:basedOn w:val="2"/>
    <w:next w:val="1"/>
    <w:unhideWhenUsed/>
    <w:qFormat/>
    <w:uiPriority w:val="39"/>
    <w:pPr>
      <w:outlineLvl w:val="9"/>
    </w:pPr>
    <w:rPr>
      <w:lang w:eastAsia="en-US" w:bidi="en-US"/>
    </w:rPr>
  </w:style>
  <w:style w:type="character" w:customStyle="1" w:styleId="44">
    <w:name w:val="页眉 Char"/>
    <w:basedOn w:val="18"/>
    <w:link w:val="13"/>
    <w:qFormat/>
    <w:uiPriority w:val="99"/>
    <w:rPr>
      <w:rFonts w:ascii="Calibri" w:hAnsi="Calibri" w:eastAsia="宋体"/>
      <w:kern w:val="2"/>
      <w:sz w:val="18"/>
      <w:szCs w:val="18"/>
    </w:rPr>
  </w:style>
  <w:style w:type="character" w:customStyle="1" w:styleId="45">
    <w:name w:val="页脚 Char"/>
    <w:basedOn w:val="18"/>
    <w:link w:val="12"/>
    <w:qFormat/>
    <w:uiPriority w:val="99"/>
    <w:rPr>
      <w:rFonts w:ascii="Calibri" w:hAnsi="Calibri" w:eastAsia="宋体"/>
      <w:kern w:val="2"/>
      <w:sz w:val="18"/>
      <w:szCs w:val="18"/>
    </w:rPr>
  </w:style>
  <w:style w:type="character" w:customStyle="1" w:styleId="46">
    <w:name w:val="批注框文本 Char"/>
    <w:basedOn w:val="18"/>
    <w:link w:val="11"/>
    <w:semiHidden/>
    <w:qFormat/>
    <w:uiPriority w:val="99"/>
    <w:rPr>
      <w:rFonts w:ascii="Times New Roman" w:hAnsi="Times New Roman" w:eastAsia="宋体"/>
      <w:kern w:val="2"/>
      <w:sz w:val="18"/>
      <w:szCs w:val="18"/>
    </w:rPr>
  </w:style>
  <w:style w:type="character" w:customStyle="1" w:styleId="47">
    <w:name w:val="font31"/>
    <w:basedOn w:val="18"/>
    <w:qFormat/>
    <w:uiPriority w:val="0"/>
    <w:rPr>
      <w:rFonts w:hint="eastAsia" w:ascii="宋体" w:hAnsi="宋体" w:eastAsia="宋体" w:cs="宋体"/>
      <w:color w:val="000000"/>
      <w:sz w:val="24"/>
      <w:szCs w:val="24"/>
      <w:u w:val="none"/>
    </w:rPr>
  </w:style>
  <w:style w:type="character" w:customStyle="1" w:styleId="48">
    <w:name w:val="font01"/>
    <w:basedOn w:val="18"/>
    <w:qFormat/>
    <w:uiPriority w:val="0"/>
    <w:rPr>
      <w:rFonts w:hint="default" w:ascii="Times New Roman" w:hAnsi="Times New Roman" w:cs="Times New Roman"/>
      <w:color w:val="000000"/>
      <w:sz w:val="24"/>
      <w:szCs w:val="24"/>
      <w:u w:val="none"/>
    </w:rPr>
  </w:style>
  <w:style w:type="character" w:customStyle="1" w:styleId="49">
    <w:name w:val="font11"/>
    <w:basedOn w:val="18"/>
    <w:qFormat/>
    <w:uiPriority w:val="0"/>
    <w:rPr>
      <w:rFonts w:hint="eastAsia" w:ascii="宋体" w:hAnsi="宋体" w:eastAsia="宋体" w:cs="宋体"/>
      <w:color w:val="000000"/>
      <w:sz w:val="20"/>
      <w:szCs w:val="20"/>
      <w:u w:val="non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7</Pages>
  <Words>391</Words>
  <Characters>2232</Characters>
  <Lines>18</Lines>
  <Paragraphs>5</Paragraphs>
  <TotalTime>0</TotalTime>
  <ScaleCrop>false</ScaleCrop>
  <LinksUpToDate>false</LinksUpToDate>
  <CharactersWithSpaces>2618</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2019-05-29T08:11:00Z</dcterms:created>
  <dc:creator>赵 恺（预算处）</dc:creator>
  <cp:lastModifiedBy>Administrator</cp:lastModifiedBy>
  <cp:lastPrinted>2018-12-31T10:56:00Z</cp:lastPrinted>
  <dcterms:modified xsi:type="dcterms:W3CDTF">2023-11-24T09:43:40Z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