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Ansi="宋体" w:cs="宋体"/>
          <w:kern w:val="0"/>
          <w:sz w:val="36"/>
          <w:szCs w:val="36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项目名称：</w:t>
      </w:r>
      <w:r>
        <w:rPr>
          <w:rFonts w:ascii="仿宋_GB2312" w:hAnsi="仿宋_GB2312" w:eastAsia="仿宋_GB2312" w:cs="仿宋_GB2312"/>
          <w:sz w:val="36"/>
          <w:szCs w:val="36"/>
        </w:rPr>
        <w:t>萨依巴格乡镇工作经费项目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主管部门（公章）：萨依巴格乡人民政府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项目负责人（签章）：吴振宇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萨依巴格乡属党政机关行政部门，乡科级行政单位，辖21个行政村,91个村民小组全乡总人口6015户，26584人，主要以维吾尔族为主。全乡总耕地面积5.1万亩，农业人均占有耕地1.9亩，主要从事粮食生产、林果业、畜牧业，属于叶城县以林果业为主的平原乡之一。</w:t>
      </w:r>
      <w:r>
        <w:rPr>
          <w:rFonts w:hint="eastAsia" w:ascii="仿宋_GB2312" w:hAnsi="宋体" w:eastAsia="仿宋_GB2312" w:cs="宋体"/>
          <w:sz w:val="32"/>
          <w:szCs w:val="32"/>
        </w:rPr>
        <w:t>编制情况：编制94人，其中行政编制53人，参照公务员法管理人员16人，财政补助人员35人，经费自理人员6人。</w:t>
      </w:r>
    </w:p>
    <w:p>
      <w:pPr>
        <w:pStyle w:val="4"/>
        <w:shd w:val="clear" w:color="auto" w:fill="FFFFFF"/>
        <w:spacing w:before="0" w:beforeAutospacing="0" w:after="0" w:line="560" w:lineRule="exact"/>
        <w:ind w:firstLine="624" w:firstLineChars="200"/>
        <w:jc w:val="both"/>
        <w:rPr>
          <w:rFonts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</w:rPr>
        <w:t>主要职能：负责全乡党政行政管理事务。坚决贯彻执行上级单位的有关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</w:rPr>
        <w:t>政策指示，把党的各项优惠政策落实到实处，负责全乡经济社会发展、社会事务管理、基层组织建设等全面工作。以全面建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kern w:val="2"/>
          <w:sz w:val="32"/>
          <w:szCs w:val="32"/>
        </w:rPr>
        <w:t>设社会主义新农村为根本出发点，不断深化美丽乡、村建设，不断铸牢全乡经济社会发展基础，为全乡群众提供社会服务。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预期完成510户四类人员建房任务　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通过该项目的实施，完成510户四类人员建房任务。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项目绩效各项年度指标值均已达到，项目已实施完毕。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根据《新财社〔2018〕132号、喀地财社［2018］83号》文件要求，本项目资金1375.58万元，其中财政资金1375.58万元，其他资金0万元，资金到位1375.58万元；资金到位率100%。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根据《新财社〔2018〕132号、喀地财社［2018］83号》文件要求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本项目实际支付资金1375.58万元，预算执行率100%项目资金主要用于支付萨依巴格乡2018年安居富民项目建设，合计1375.58万元。</w:t>
      </w:r>
      <w:r>
        <w:rPr>
          <w:rFonts w:ascii="仿宋" w:hAnsi="仿宋" w:eastAsia="仿宋"/>
          <w:bCs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本项目支出符合《行政单位财务管理制度及办法》，包括会计人员集中核算工作管理制度、财务收支审批制度、财务稽核制度、财务牵制制度、会计主管岗位职责等制度规定，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包括：项目投标情况、调整情况、完成验收等方面。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萨依巴格乡建立了《叶城县萨依巴格乡安居富民建设实施方案》保障项目的顺利实施。项目的实施遵守相关法律法规和业务管理规定，项目资料齐全并及时归档。已建立《安居富民日常检查监督检查机制》，安排专人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7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本项目共设置一级指标3个，二级指标10个，三级指标10个，其中已完成三级指标10个，指标完成率为100%。根据年初设定的绩效目标，此项目自评得分为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1375.58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为全乡21个村建设510户贫困户安居富民房。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萨依巴格乡510户的建房质量合格率达到100%，该项目的已全部实施完成。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1375.58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为全乡21个村建设510户贫困户安居富民房，按时支付资金。截止2018年，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1375.58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万元，510户每户补助2.7万元。该项目的已全部实施完成。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　完成510户的建房，着力改善农村农户住房条件，为当地财政减负1375.58万元。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项目的实施，让没有安全住房的广大群众“住房安全有保障”。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通过项目的实施，减少生活污水排放95%。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按照项目实施，工程使用年限50年。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按计划完成项目实施，对510户农户做满意度调查问卷，受益农户满意率98%，服务对象满意度指标完成。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不存在未完成情况:“2018年本项目绩效目标全部达成，不存在未完成原因分析。”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萨依巴格乡人民政府在完成2018年安居房建设项目的基础上，将严格2019年部分预算编制工作，在下一年度工作中，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继续压缩经费，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严格执行预算支出。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1、主要经验及做法：萨依巴格乡人民政府在2018年安居房建设项目中，严把支出关，确保了用在关键地方，有效地杜绝了挤占挪用、虚报冒领等套取财政资金违规行为。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3、建议：更加明确资金用途，达到专款专用。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黑体" w:hAnsi="黑体" w:eastAsia="黑体"/>
          <w:b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Cs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查阅安居富民项目立项、招投标、报账手续等档案资料是否齐全，查看会计记账凭证项目资金是否使用正确和资金是否支付完毕，与受益群众进行座谈等方式了解项目实施的效果及带来的社会效益。</w:t>
      </w:r>
    </w:p>
    <w:p>
      <w:pPr>
        <w:spacing w:line="560" w:lineRule="exact"/>
        <w:ind w:firstLine="567"/>
        <w:rPr>
          <w:rStyle w:val="7"/>
          <w:rFonts w:ascii="仿宋" w:hAnsi="仿宋" w:eastAsia="仿宋"/>
          <w:bCs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Cs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2D654C"/>
    <w:rsid w:val="00447F23"/>
    <w:rsid w:val="004D1F1A"/>
    <w:rsid w:val="00570A7E"/>
    <w:rsid w:val="008B41BB"/>
    <w:rsid w:val="00C76E0E"/>
    <w:rsid w:val="03B32451"/>
    <w:rsid w:val="050F1E8C"/>
    <w:rsid w:val="05B201F3"/>
    <w:rsid w:val="07815041"/>
    <w:rsid w:val="082A0F47"/>
    <w:rsid w:val="084A7821"/>
    <w:rsid w:val="0E883834"/>
    <w:rsid w:val="15D9414F"/>
    <w:rsid w:val="173F633C"/>
    <w:rsid w:val="18F978A0"/>
    <w:rsid w:val="19345A6A"/>
    <w:rsid w:val="1A102532"/>
    <w:rsid w:val="1B845695"/>
    <w:rsid w:val="1BBC4E16"/>
    <w:rsid w:val="1E2F151E"/>
    <w:rsid w:val="1E8548FE"/>
    <w:rsid w:val="217571E2"/>
    <w:rsid w:val="26772D7D"/>
    <w:rsid w:val="29077BE3"/>
    <w:rsid w:val="2B64653F"/>
    <w:rsid w:val="2F292659"/>
    <w:rsid w:val="2F4B2A3D"/>
    <w:rsid w:val="32C2010C"/>
    <w:rsid w:val="34FE15B3"/>
    <w:rsid w:val="352353F1"/>
    <w:rsid w:val="38C755EA"/>
    <w:rsid w:val="3DB45127"/>
    <w:rsid w:val="435A2206"/>
    <w:rsid w:val="446423AA"/>
    <w:rsid w:val="44E23E6D"/>
    <w:rsid w:val="45B12322"/>
    <w:rsid w:val="46DA362C"/>
    <w:rsid w:val="4BC95391"/>
    <w:rsid w:val="4E022587"/>
    <w:rsid w:val="510757D6"/>
    <w:rsid w:val="51451436"/>
    <w:rsid w:val="54986F0A"/>
    <w:rsid w:val="599A586D"/>
    <w:rsid w:val="5C477CB0"/>
    <w:rsid w:val="5E0346E4"/>
    <w:rsid w:val="5E3A517A"/>
    <w:rsid w:val="68985140"/>
    <w:rsid w:val="6CBB5D96"/>
    <w:rsid w:val="6E1A41EF"/>
    <w:rsid w:val="6F503607"/>
    <w:rsid w:val="76425D7F"/>
    <w:rsid w:val="7A34685F"/>
    <w:rsid w:val="7BD9369D"/>
    <w:rsid w:val="7EB870EB"/>
    <w:rsid w:val="7F804807"/>
    <w:rsid w:val="7FC1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359</Words>
  <Characters>2048</Characters>
  <Lines>17</Lines>
  <Paragraphs>4</Paragraphs>
  <TotalTime>0</TotalTime>
  <ScaleCrop>false</ScaleCrop>
  <LinksUpToDate>false</LinksUpToDate>
  <CharactersWithSpaces>2403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2024-01-15T08:57:59Z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