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hint="eastAsia"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rPr>
          <w:kern w:val="0"/>
          <w:sz w:val="30"/>
          <w:szCs w:val="30"/>
        </w:rPr>
      </w:pPr>
    </w:p>
    <w:p>
      <w:pPr>
        <w:spacing w:line="540" w:lineRule="exact"/>
        <w:rPr>
          <w:rFonts w:hAnsi="宋体" w:cs="宋体"/>
          <w:kern w:val="0"/>
          <w:szCs w:val="30"/>
        </w:rPr>
      </w:pPr>
    </w:p>
    <w:p>
      <w:pPr>
        <w:spacing w:line="700" w:lineRule="exact"/>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项目名称：</w:t>
      </w:r>
      <w:r>
        <w:rPr>
          <w:rFonts w:ascii="仿宋_GB2312" w:hAnsi="仿宋_GB2312" w:eastAsia="仿宋_GB2312" w:cs="仿宋_GB2312"/>
          <w:sz w:val="36"/>
          <w:szCs w:val="36"/>
        </w:rPr>
        <w:t>萨依巴格乡人民政府村运转经费项目</w:t>
      </w:r>
    </w:p>
    <w:p>
      <w:pPr>
        <w:spacing w:line="700" w:lineRule="exact"/>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实施单位（公章）：萨依巴格乡人民政府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主管部门（公章）：萨依巴格乡人民政府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项目负责人（签章）：吴振宇</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填报时间：2018年11月25日</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一、项目概况</w:t>
      </w:r>
    </w:p>
    <w:p>
      <w:pPr>
        <w:spacing w:line="560" w:lineRule="exact"/>
        <w:ind w:firstLine="567"/>
        <w:rPr>
          <w:rStyle w:val="6"/>
          <w:rFonts w:ascii="楷体" w:hAnsi="楷体" w:eastAsia="楷体"/>
          <w:spacing w:val="-4"/>
          <w:sz w:val="32"/>
          <w:szCs w:val="32"/>
        </w:rPr>
      </w:pPr>
      <w:r>
        <w:rPr>
          <w:rStyle w:val="6"/>
          <w:rFonts w:hint="eastAsia" w:ascii="楷体" w:hAnsi="楷体" w:eastAsia="楷体"/>
          <w:spacing w:val="-4"/>
          <w:sz w:val="32"/>
          <w:szCs w:val="32"/>
        </w:rPr>
        <w:t>（一）项目单位基本情况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叶城县萨依巴格乡属党政机关行政部门，乡科级行政单位，辖21个行政村；全乡共有农牧民28560多人，农户4950户，主要以种植核桃、小麦、玉米、设施农业为主，是叶城县农业大乡。</w:t>
      </w:r>
      <w:r>
        <w:rPr>
          <w:rFonts w:hint="eastAsia" w:ascii="仿宋_GB2312" w:hAnsi="宋体" w:eastAsia="仿宋_GB2312" w:cs="宋体"/>
          <w:sz w:val="32"/>
          <w:szCs w:val="32"/>
        </w:rPr>
        <w:t>编制情况：编制94人，其中行政编制53人，参照公务员法管理人员16人，财政补助人员35人，经费自理人员6人。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主要职能：负责全乡党政行政管理事务。深入贯彻落实党的有关</w:t>
      </w:r>
      <w:r>
        <w:rPr>
          <w:rFonts w:hint="eastAsia" w:ascii="仿宋_GB2312" w:hAnsi="仿宋_GB2312" w:eastAsia="仿宋_GB2312" w:cs="仿宋_GB2312"/>
          <w:bCs/>
          <w:color w:val="000000" w:themeColor="text1"/>
          <w:spacing w:val="-4"/>
          <w:sz w:val="32"/>
          <w:szCs w:val="32"/>
          <w:lang w:eastAsia="zh-CN"/>
        </w:rPr>
        <w:t>方针</w:t>
      </w:r>
      <w:r>
        <w:rPr>
          <w:rFonts w:hint="eastAsia" w:ascii="仿宋_GB2312" w:hAnsi="仿宋_GB2312" w:eastAsia="仿宋_GB2312" w:cs="仿宋_GB2312"/>
          <w:bCs/>
          <w:color w:val="000000" w:themeColor="text1"/>
          <w:spacing w:val="-4"/>
          <w:sz w:val="32"/>
          <w:szCs w:val="32"/>
        </w:rPr>
        <w:t>政策指示，把党的各项优惠政策落实到实处，负责全乡经济社会发展、社会事务管理、基层组织建设等全面工作。以全面建设社会</w:t>
      </w:r>
      <w:bookmarkStart w:id="1" w:name="_GoBack"/>
      <w:bookmarkEnd w:id="1"/>
      <w:r>
        <w:rPr>
          <w:rFonts w:hint="eastAsia" w:ascii="仿宋_GB2312" w:hAnsi="仿宋_GB2312" w:eastAsia="仿宋_GB2312" w:cs="仿宋_GB2312"/>
          <w:bCs/>
          <w:color w:val="000000" w:themeColor="text1"/>
          <w:spacing w:val="-4"/>
          <w:sz w:val="32"/>
          <w:szCs w:val="32"/>
        </w:rPr>
        <w:t>主义新农村为根本出发点，不断深化美丽乡、村建设，不断铸牢全乡经济社会发展基础，为全乡各族群众提供社会服务。</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（二）项目预算</w:t>
      </w:r>
      <w:r>
        <w:rPr>
          <w:rStyle w:val="6"/>
          <w:rFonts w:ascii="楷体" w:hAnsi="楷体" w:eastAsia="楷体"/>
          <w:spacing w:val="-4"/>
          <w:sz w:val="32"/>
          <w:szCs w:val="32"/>
        </w:rPr>
        <w:t>绩效目标</w:t>
      </w:r>
      <w:r>
        <w:rPr>
          <w:rStyle w:val="6"/>
          <w:rFonts w:hint="eastAsia" w:ascii="楷体" w:hAnsi="楷体" w:eastAsia="楷体"/>
          <w:spacing w:val="-4"/>
          <w:sz w:val="32"/>
          <w:szCs w:val="32"/>
        </w:rPr>
        <w:t>设定情况</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萨依巴格乡人民政府村运转经费项目支出264.10万元，按照乡党委的安排部署，并且严格按照会计制度的要求支出，达到使各村各项工作正常运转的效果。</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萨依巴格乡人民政府村运转经费项目为行政单位项目支出。</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3、项目用途及范围</w:t>
      </w:r>
    </w:p>
    <w:p>
      <w:pPr>
        <w:adjustRightInd w:val="0"/>
        <w:snapToGrid w:val="0"/>
        <w:spacing w:line="560" w:lineRule="exact"/>
        <w:ind w:firstLine="624" w:firstLineChars="200"/>
        <w:rPr>
          <w:rStyle w:val="6"/>
          <w:rFonts w:ascii="仿宋_GB2312" w:hAnsi="仿宋_GB2312" w:eastAsia="仿宋_GB2312" w:cs="仿宋_GB2312"/>
          <w:b w:val="0"/>
          <w:bCs w:val="0"/>
          <w:color w:val="000000" w:themeColor="text1"/>
          <w:spacing w:val="-4"/>
          <w:sz w:val="32"/>
          <w:szCs w:val="32"/>
        </w:rPr>
      </w:pPr>
      <w:r>
        <w:rPr>
          <w:rFonts w:hint="eastAsia" w:ascii="仿宋_GB2312" w:hAnsi="仿宋_GB2312" w:eastAsia="仿宋_GB2312" w:cs="仿宋_GB2312"/>
          <w:color w:val="000000" w:themeColor="text1"/>
          <w:spacing w:val="-4"/>
          <w:sz w:val="32"/>
          <w:szCs w:val="32"/>
        </w:rPr>
        <w:t>萨依巴格乡人民政府村运转经费项目资金主要用于各村日常用电、用水以及办公耗材方面。</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二、项目资金使用及管理情况</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（一）项目资金安排落实、总投入等情况分析</w:t>
      </w:r>
    </w:p>
    <w:p>
      <w:pPr>
        <w:spacing w:line="560" w:lineRule="exact"/>
        <w:ind w:firstLine="624"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萨依巴格乡人民政府村运转经费项目预算安排总额为264.10万元，其中财政资金264.10万元，自筹资金0万元，2018年实际收到预算资金264.10万元。</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萨依巴格乡人民政府村运转经费项目实际支付资金264.10万元，预算执行率100%，项目资金主要用于群众工作和支付各村的日常办公用品，保证各村群众工作的正常开展。</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按照《行政单位财务管理制度及办法》，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三、项目组织实施情况</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（一）项目组织情况分析</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color w:val="000000" w:themeColor="text1"/>
          <w:spacing w:val="-4"/>
          <w:sz w:val="32"/>
          <w:szCs w:val="32"/>
        </w:rPr>
        <w:t>村级运转经费项目资金264.1万元，</w:t>
      </w:r>
      <w:r>
        <w:rPr>
          <w:rStyle w:val="6"/>
          <w:rFonts w:hint="eastAsia" w:ascii="仿宋_GB2312" w:hAnsi="仿宋_GB2312" w:eastAsia="仿宋_GB2312" w:cs="仿宋_GB2312"/>
          <w:b w:val="0"/>
          <w:color w:val="000000" w:themeColor="text1"/>
          <w:spacing w:val="-4"/>
          <w:sz w:val="32"/>
          <w:szCs w:val="32"/>
        </w:rPr>
        <w:t>属于经常性零星项目,没有达到招投标限额,由本单位自行组织实施。实施过程均按照本单位制定的管理制度执行。本项目不存在调整情况。本项目不存在检查验收程序。</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6"/>
          <w:rFonts w:hint="eastAsia" w:ascii="仿宋_GB2312" w:hAnsi="仿宋_GB2312" w:eastAsia="仿宋_GB2312" w:cs="仿宋_GB2312"/>
          <w:b w:val="0"/>
          <w:color w:val="000000" w:themeColor="text1"/>
          <w:spacing w:val="-4"/>
          <w:sz w:val="32"/>
          <w:szCs w:val="32"/>
        </w:rPr>
        <w:t>萨依巴格乡人民政府</w:t>
      </w:r>
      <w:r>
        <w:rPr>
          <w:rFonts w:hint="eastAsia" w:ascii="仿宋_GB2312" w:hAnsi="仿宋_GB2312" w:eastAsia="仿宋_GB2312" w:cs="仿宋_GB2312"/>
          <w:bCs/>
          <w:color w:val="000000" w:themeColor="text1"/>
          <w:spacing w:val="-4"/>
          <w:sz w:val="32"/>
          <w:szCs w:val="32"/>
        </w:rPr>
        <w:t>公用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6"/>
          <w:rFonts w:ascii="黑体" w:hAnsi="黑体" w:eastAsia="黑体"/>
        </w:rPr>
      </w:pPr>
      <w:r>
        <w:rPr>
          <w:rStyle w:val="6"/>
          <w:rFonts w:hint="eastAsia" w:ascii="黑体" w:hAnsi="黑体" w:eastAsia="黑体"/>
          <w:b w:val="0"/>
          <w:spacing w:val="-4"/>
          <w:sz w:val="32"/>
          <w:szCs w:val="32"/>
        </w:rPr>
        <w:t>四、项目绩效情况</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本项目共设置一级指标3个，二级指标8个，三级指标8个，其中已完成三级指标8个，指标完成率为100%。根据年初设定的绩效目标，此项目自评得分为9</w:t>
      </w:r>
      <w:r>
        <w:rPr>
          <w:rFonts w:hint="eastAsia" w:ascii="仿宋_GB2312" w:hAnsi="仿宋_GB2312" w:eastAsia="仿宋_GB2312" w:cs="仿宋_GB2312"/>
          <w:color w:val="000000" w:themeColor="text1"/>
          <w:kern w:val="0"/>
          <w:sz w:val="32"/>
          <w:szCs w:val="32"/>
          <w:lang w:val="en-US" w:eastAsia="zh-CN"/>
        </w:rPr>
        <w:t>2</w:t>
      </w:r>
      <w:r>
        <w:rPr>
          <w:rFonts w:hint="eastAsia" w:ascii="仿宋_GB2312" w:hAnsi="仿宋_GB2312" w:eastAsia="仿宋_GB2312" w:cs="仿宋_GB2312"/>
          <w:color w:val="000000" w:themeColor="text1"/>
          <w:kern w:val="0"/>
          <w:sz w:val="32"/>
          <w:szCs w:val="32"/>
        </w:rPr>
        <w:t>分。</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通过项目的实施，经费保障人数28560人。截止2018年，该项目已实施完毕。</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（2）项目完成质量</w:t>
      </w:r>
    </w:p>
    <w:p>
      <w:pPr>
        <w:spacing w:line="560" w:lineRule="exact"/>
        <w:ind w:firstLine="936" w:firstLineChars="3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萨依巴格乡按照项目实施，经费保障率100%，保障村级正常运转。</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项目资金264.1万元，分配给21个村，该资金按照申报目标的进度进行，按月完成了支付。截止2018年，该项目已经全部实施完毕。</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（4）项目成本节约情况</w:t>
      </w:r>
    </w:p>
    <w:p>
      <w:pPr>
        <w:spacing w:line="560" w:lineRule="exact"/>
        <w:ind w:firstLine="936" w:firstLineChars="3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按照人均经费100元对标准进行下发，保障村基本运转。截止2018年，该项目已经全部实施完毕。</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无经济效益</w:t>
      </w:r>
    </w:p>
    <w:p>
      <w:pPr>
        <w:spacing w:line="560" w:lineRule="exact"/>
        <w:ind w:firstLine="627"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根据各村村民每人100元的经费分配，保证各村全年的平稳运行，达到转款专用的效果，并且严格按照会计制度的要求支出，规范化使用村运转经费，将每一分钱花在刀刃上，保证日常各项工作正常运转，提高为民办实事的效率，达到了预期目标。</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（3）项目实施的生态效益分</w:t>
      </w:r>
      <w:r>
        <w:rPr>
          <w:rFonts w:hint="eastAsia" w:ascii="仿宋_GB2312" w:hAnsi="仿宋_GB2312" w:eastAsia="仿宋_GB2312" w:cs="仿宋_GB2312"/>
          <w:bCs/>
          <w:color w:val="000000" w:themeColor="text1"/>
          <w:spacing w:val="-4"/>
          <w:sz w:val="32"/>
          <w:szCs w:val="32"/>
        </w:rPr>
        <w:t>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通过该项目的实施，全乡节能降耗降低10%。该项目已全部实施完毕。</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萨依巴格乡严格按照会计制度的要求支出，经费保障年限1年。</w:t>
      </w:r>
    </w:p>
    <w:p>
      <w:pPr>
        <w:numPr>
          <w:ilvl w:val="0"/>
          <w:numId w:val="1"/>
        </w:num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满意度指标完成情况分析</w:t>
      </w:r>
    </w:p>
    <w:p>
      <w:pPr>
        <w:spacing w:line="560" w:lineRule="exact"/>
        <w:ind w:firstLine="624" w:firstLineChars="200"/>
        <w:rPr>
          <w:rFonts w:eastAsia="仿宋"/>
          <w:color w:val="000000" w:themeColor="text1"/>
          <w:sz w:val="30"/>
          <w:szCs w:val="30"/>
        </w:rPr>
      </w:pPr>
      <w:r>
        <w:rPr>
          <w:rFonts w:hint="eastAsia" w:ascii="仿宋_GB2312" w:hAnsi="仿宋_GB2312" w:eastAsia="仿宋_GB2312" w:cs="仿宋_GB2312"/>
          <w:color w:val="000000" w:themeColor="text1"/>
          <w:spacing w:val="-4"/>
          <w:sz w:val="32"/>
          <w:szCs w:val="32"/>
        </w:rPr>
        <w:t>按计划完成项目实施，针对全乡21个村563户农户满意度调查问卷，受益农户满意率98%，服务对象满意度指标完成。</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2018年本项目绩效目标全部达成，不存在未完成原因分析。</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五、其他需要说明的问题</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780" w:firstLineChars="25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萨依巴格乡人民政府在完成2018年村级运转经费的基础上，将严格2019年部分预算编制工作，在下一年度工作中，</w:t>
      </w:r>
      <w:r>
        <w:rPr>
          <w:rFonts w:hint="eastAsia" w:ascii="仿宋_GB2312" w:hAnsi="仿宋_GB2312" w:eastAsia="仿宋_GB2312" w:cs="仿宋_GB2312"/>
          <w:bCs/>
          <w:color w:val="000000" w:themeColor="text1"/>
          <w:spacing w:val="-4"/>
          <w:sz w:val="32"/>
          <w:szCs w:val="32"/>
        </w:rPr>
        <w:t>继续压缩经费，</w:t>
      </w:r>
      <w:r>
        <w:rPr>
          <w:rFonts w:hint="eastAsia" w:ascii="仿宋_GB2312" w:hAnsi="仿宋_GB2312" w:eastAsia="仿宋_GB2312" w:cs="仿宋_GB2312"/>
          <w:bCs/>
          <w:color w:val="000000"/>
          <w:spacing w:val="-4"/>
          <w:sz w:val="32"/>
          <w:szCs w:val="32"/>
        </w:rPr>
        <w:t>严格执行预算支出。</w:t>
      </w:r>
    </w:p>
    <w:p>
      <w:pPr>
        <w:spacing w:line="560" w:lineRule="exact"/>
        <w:ind w:firstLine="567" w:firstLineChars="181"/>
        <w:rPr>
          <w:rFonts w:ascii="楷体" w:hAnsi="楷体" w:eastAsia="楷体"/>
          <w:b/>
          <w:spacing w:val="-4"/>
          <w:sz w:val="32"/>
          <w:szCs w:val="32"/>
        </w:rPr>
      </w:pPr>
    </w:p>
    <w:p>
      <w:pPr>
        <w:spacing w:line="560" w:lineRule="exact"/>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1、主要经验及做法：萨依巴格乡人民政府在2018年村运转经费项目中，严把支出关，确保了村运转经费用在关键地方，有效地杜绝了挤占挪用、虚报冒领等套取财政资金违规行为。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color w:val="000000" w:themeColor="text1"/>
          <w:spacing w:val="-4"/>
          <w:sz w:val="32"/>
          <w:szCs w:val="32"/>
        </w:rPr>
        <w:t>无其他说明内容。</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六、项目评价工作情况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本次评价通过文件研读、实地调研、数据分析等方式，全面了解萨依巴格村级各项支出的使用效率和效果，资金管理过程是否规范，是否完成了预期绩效目标等。同时，通过开展自我评价来总结经验和教训，为顺利持续实施喀什地区叶城县萨依巴格乡村级运转经费的工作奠定基础。</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七、附表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《项目支出绩效目标自评表》</w:t>
      </w:r>
    </w:p>
    <w:p>
      <w:pPr>
        <w:spacing w:line="560" w:lineRule="exact"/>
        <w:ind w:firstLine="567"/>
        <w:rPr>
          <w:rStyle w:val="6"/>
          <w:rFonts w:ascii="仿宋" w:hAnsi="仿宋" w:eastAsia="仿宋"/>
          <w:b w:val="0"/>
          <w:spacing w:val="-4"/>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063D68"/>
    <w:rsid w:val="000E2407"/>
    <w:rsid w:val="0016200E"/>
    <w:rsid w:val="00363229"/>
    <w:rsid w:val="007B7B3A"/>
    <w:rsid w:val="00945C51"/>
    <w:rsid w:val="00B70981"/>
    <w:rsid w:val="00C517A4"/>
    <w:rsid w:val="00FA3C95"/>
    <w:rsid w:val="03B32451"/>
    <w:rsid w:val="0451546C"/>
    <w:rsid w:val="05B201F3"/>
    <w:rsid w:val="082A0F47"/>
    <w:rsid w:val="084A7821"/>
    <w:rsid w:val="089E0709"/>
    <w:rsid w:val="0DB6186B"/>
    <w:rsid w:val="1E8548FE"/>
    <w:rsid w:val="217571E2"/>
    <w:rsid w:val="29077BE3"/>
    <w:rsid w:val="299A6CAD"/>
    <w:rsid w:val="2EC74EE2"/>
    <w:rsid w:val="2F4B2A3D"/>
    <w:rsid w:val="34FE15B3"/>
    <w:rsid w:val="435A2206"/>
    <w:rsid w:val="44E23E6D"/>
    <w:rsid w:val="45B12322"/>
    <w:rsid w:val="46DA362C"/>
    <w:rsid w:val="4BC95391"/>
    <w:rsid w:val="4D827567"/>
    <w:rsid w:val="510757D6"/>
    <w:rsid w:val="51451436"/>
    <w:rsid w:val="54986F0A"/>
    <w:rsid w:val="562846FB"/>
    <w:rsid w:val="59085856"/>
    <w:rsid w:val="59F4590F"/>
    <w:rsid w:val="5E0346E4"/>
    <w:rsid w:val="5E316799"/>
    <w:rsid w:val="6BCE6240"/>
    <w:rsid w:val="6F503607"/>
    <w:rsid w:val="72B23ED5"/>
    <w:rsid w:val="76122FE3"/>
    <w:rsid w:val="7A34685F"/>
    <w:rsid w:val="7BD9369D"/>
    <w:rsid w:val="7EB870EB"/>
    <w:rsid w:val="7F8048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页眉 Char"/>
    <w:basedOn w:val="5"/>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352</Words>
  <Characters>2007</Characters>
  <Lines>16</Lines>
  <Paragraphs>4</Paragraphs>
  <TotalTime>0</TotalTime>
  <ScaleCrop>false</ScaleCrop>
  <LinksUpToDate>false</LinksUpToDate>
  <CharactersWithSpaces>2355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2024-01-15T08:57:14Z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