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line="540" w:lineRule="exact"/>
        <w:jc w:val="center"/>
        <w:rPr>
          <w:rFonts w:hint="eastAsia"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40" w:lineRule="exact"/>
        <w:jc w:val="center"/>
        <w:rPr>
          <w:rFonts w:ascii="华文中宋" w:hAnsi="华文中宋" w:eastAsia="华文中宋" w:cs="华文中宋"/>
          <w:b/>
          <w:bCs/>
          <w:kern w:val="0"/>
          <w:sz w:val="52"/>
          <w:szCs w:val="52"/>
        </w:rPr>
      </w:pPr>
    </w:p>
    <w:p>
      <w:pPr>
        <w:pStyle w:val="7"/>
        <w:spacing w:line="560" w:lineRule="exact"/>
        <w:jc w:val="center"/>
        <w:rPr>
          <w:rFonts w:ascii="华文中宋" w:hAnsi="华文中宋" w:eastAsia="华文中宋" w:cs="华文中宋"/>
          <w:b/>
          <w:bCs/>
          <w:kern w:val="0"/>
          <w:sz w:val="52"/>
          <w:szCs w:val="52"/>
        </w:rPr>
      </w:pPr>
    </w:p>
    <w:p>
      <w:pPr>
        <w:spacing w:line="560" w:lineRule="exact"/>
        <w:jc w:val="center"/>
        <w:rPr>
          <w:rFonts w:ascii="黑体" w:hAnsi="黑体" w:eastAsia="黑体" w:cs="黑体"/>
          <w:bCs/>
          <w:kern w:val="0"/>
          <w:sz w:val="44"/>
          <w:szCs w:val="44"/>
        </w:rPr>
      </w:pPr>
      <w:r>
        <w:rPr>
          <w:rFonts w:hint="eastAsia" w:ascii="黑体" w:hAnsi="黑体" w:eastAsia="黑体" w:cs="黑体"/>
          <w:bCs/>
          <w:kern w:val="0"/>
          <w:sz w:val="44"/>
          <w:szCs w:val="44"/>
        </w:rPr>
        <w:t>自治区财政项目支出绩效自评报告</w:t>
      </w:r>
    </w:p>
    <w:p>
      <w:pPr>
        <w:pStyle w:val="7"/>
        <w:spacing w:line="560" w:lineRule="exact"/>
        <w:jc w:val="center"/>
        <w:rPr>
          <w:rFonts w:ascii="华文中宋" w:hAnsi="华文中宋" w:eastAsia="华文中宋" w:cs="华文中宋"/>
          <w:b/>
          <w:bCs/>
          <w:kern w:val="0"/>
          <w:sz w:val="52"/>
          <w:szCs w:val="52"/>
        </w:rPr>
      </w:pPr>
    </w:p>
    <w:p>
      <w:pPr>
        <w:pStyle w:val="7"/>
        <w:spacing w:line="560" w:lineRule="exact"/>
        <w:jc w:val="center"/>
        <w:rPr>
          <w:rFonts w:ascii="黑体" w:hAnsi="黑体" w:eastAsia="黑体" w:cs="黑体"/>
          <w:kern w:val="0"/>
          <w:sz w:val="32"/>
          <w:szCs w:val="32"/>
          <w:lang w:val="zh-TW" w:eastAsia="zh-TW"/>
        </w:rPr>
      </w:pPr>
      <w:r>
        <w:rPr>
          <w:rFonts w:hint="eastAsia" w:ascii="黑体" w:hAnsi="黑体" w:eastAsia="黑体" w:cs="黑体"/>
          <w:kern w:val="0"/>
          <w:sz w:val="32"/>
          <w:szCs w:val="32"/>
          <w:lang w:val="zh-TW" w:eastAsia="zh-TW"/>
        </w:rPr>
        <w:t>（</w:t>
      </w:r>
      <w:r>
        <w:rPr>
          <w:rFonts w:hint="eastAsia" w:ascii="黑体" w:hAnsi="黑体" w:eastAsia="黑体" w:cs="黑体"/>
          <w:kern w:val="0"/>
          <w:sz w:val="32"/>
          <w:szCs w:val="32"/>
        </w:rPr>
        <w:t>2018</w:t>
      </w:r>
      <w:r>
        <w:rPr>
          <w:rFonts w:hint="eastAsia" w:ascii="黑体" w:hAnsi="黑体" w:eastAsia="黑体" w:cs="黑体"/>
          <w:kern w:val="0"/>
          <w:sz w:val="32"/>
          <w:szCs w:val="32"/>
          <w:lang w:val="zh-TW" w:eastAsia="zh-TW"/>
        </w:rPr>
        <w:t>年度）</w:t>
      </w:r>
    </w:p>
    <w:p>
      <w:pPr>
        <w:pStyle w:val="7"/>
        <w:spacing w:line="560" w:lineRule="exact"/>
        <w:jc w:val="center"/>
        <w:rPr>
          <w:rFonts w:ascii="黑体" w:hAnsi="黑体" w:eastAsia="黑体" w:cs="黑体"/>
          <w:kern w:val="0"/>
          <w:sz w:val="32"/>
          <w:szCs w:val="32"/>
        </w:rPr>
      </w:pPr>
    </w:p>
    <w:p>
      <w:pPr>
        <w:pStyle w:val="7"/>
        <w:spacing w:line="560" w:lineRule="exact"/>
        <w:jc w:val="center"/>
        <w:rPr>
          <w:rFonts w:ascii="黑体" w:hAnsi="黑体" w:eastAsia="黑体" w:cs="黑体"/>
          <w:kern w:val="0"/>
          <w:sz w:val="32"/>
          <w:szCs w:val="32"/>
        </w:rPr>
      </w:pPr>
    </w:p>
    <w:p>
      <w:pPr>
        <w:pStyle w:val="7"/>
        <w:spacing w:line="560" w:lineRule="exact"/>
        <w:jc w:val="center"/>
        <w:rPr>
          <w:rFonts w:ascii="黑体" w:hAnsi="黑体" w:eastAsia="黑体" w:cs="黑体"/>
          <w:kern w:val="0"/>
          <w:sz w:val="32"/>
          <w:szCs w:val="32"/>
        </w:rPr>
      </w:pPr>
    </w:p>
    <w:p>
      <w:pPr>
        <w:pStyle w:val="7"/>
        <w:spacing w:line="560" w:lineRule="exact"/>
        <w:jc w:val="center"/>
        <w:rPr>
          <w:rFonts w:ascii="黑体" w:hAnsi="黑体" w:eastAsia="黑体" w:cs="黑体"/>
          <w:kern w:val="0"/>
          <w:sz w:val="32"/>
          <w:szCs w:val="32"/>
        </w:rPr>
      </w:pPr>
    </w:p>
    <w:p>
      <w:pPr>
        <w:pStyle w:val="7"/>
        <w:spacing w:line="560" w:lineRule="exact"/>
        <w:jc w:val="center"/>
        <w:rPr>
          <w:rFonts w:ascii="黑体" w:hAnsi="黑体" w:eastAsia="黑体" w:cs="黑体"/>
          <w:kern w:val="0"/>
          <w:sz w:val="32"/>
          <w:szCs w:val="32"/>
        </w:rPr>
      </w:pPr>
    </w:p>
    <w:p>
      <w:pPr>
        <w:pStyle w:val="7"/>
        <w:spacing w:line="560" w:lineRule="exact"/>
        <w:rPr>
          <w:rFonts w:ascii="黑体" w:hAnsi="黑体" w:eastAsia="黑体" w:cs="黑体"/>
          <w:kern w:val="0"/>
          <w:sz w:val="32"/>
          <w:szCs w:val="32"/>
        </w:rPr>
      </w:pPr>
    </w:p>
    <w:p>
      <w:pPr>
        <w:spacing w:line="560" w:lineRule="exact"/>
        <w:rPr>
          <w:rFonts w:ascii="黑体" w:hAnsi="黑体" w:eastAsia="黑体" w:cs="黑体"/>
          <w:kern w:val="0"/>
          <w:sz w:val="32"/>
          <w:szCs w:val="32"/>
        </w:rPr>
      </w:pPr>
    </w:p>
    <w:p>
      <w:pPr>
        <w:spacing w:line="560" w:lineRule="exact"/>
        <w:jc w:val="left"/>
        <w:rPr>
          <w:rFonts w:ascii="黑体" w:hAnsi="黑体" w:eastAsia="黑体" w:cs="黑体"/>
          <w:kern w:val="0"/>
          <w:sz w:val="32"/>
          <w:szCs w:val="32"/>
        </w:rPr>
      </w:pPr>
      <w:r>
        <w:rPr>
          <w:rFonts w:hint="eastAsia" w:ascii="黑体" w:hAnsi="黑体" w:eastAsia="黑体" w:cs="黑体"/>
          <w:kern w:val="0"/>
          <w:sz w:val="32"/>
          <w:szCs w:val="32"/>
        </w:rPr>
        <w:t xml:space="preserve">     项目名称：县级公用经费项目</w:t>
      </w:r>
    </w:p>
    <w:p>
      <w:pPr>
        <w:spacing w:line="560" w:lineRule="exact"/>
        <w:jc w:val="left"/>
        <w:rPr>
          <w:rFonts w:ascii="黑体" w:hAnsi="黑体" w:eastAsia="黑体" w:cs="黑体"/>
          <w:kern w:val="0"/>
          <w:sz w:val="32"/>
          <w:szCs w:val="32"/>
        </w:rPr>
      </w:pPr>
      <w:r>
        <w:rPr>
          <w:rFonts w:hint="eastAsia" w:ascii="黑体" w:hAnsi="黑体" w:eastAsia="黑体" w:cs="黑体"/>
          <w:kern w:val="0"/>
          <w:sz w:val="32"/>
          <w:szCs w:val="32"/>
        </w:rPr>
        <w:t xml:space="preserve">     实施单位（公章）：西合休乡人民政府</w:t>
      </w:r>
    </w:p>
    <w:p>
      <w:pPr>
        <w:spacing w:line="56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主管部门（公章）：西合休乡人民政府</w:t>
      </w:r>
    </w:p>
    <w:p>
      <w:pPr>
        <w:spacing w:line="56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项目负责人（签章）：苏少文</w:t>
      </w:r>
    </w:p>
    <w:p>
      <w:pPr>
        <w:spacing w:line="56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填报时间：2018年12月25日</w:t>
      </w:r>
    </w:p>
    <w:p>
      <w:pPr>
        <w:spacing w:line="560" w:lineRule="exact"/>
        <w:ind w:firstLine="849" w:firstLineChars="236"/>
        <w:jc w:val="left"/>
        <w:rPr>
          <w:rFonts w:ascii="仿宋_GB2312" w:hAnsi="仿宋_GB2312" w:eastAsia="仿宋_GB2312" w:cs="仿宋_GB2312"/>
          <w:kern w:val="0"/>
          <w:sz w:val="36"/>
          <w:szCs w:val="36"/>
        </w:rPr>
      </w:pPr>
    </w:p>
    <w:p>
      <w:pPr>
        <w:spacing w:line="560" w:lineRule="exact"/>
        <w:ind w:firstLine="849" w:firstLineChars="236"/>
        <w:jc w:val="left"/>
        <w:rPr>
          <w:rFonts w:ascii="仿宋_GB2312" w:hAnsi="仿宋_GB2312" w:eastAsia="仿宋_GB2312" w:cs="仿宋_GB2312"/>
          <w:kern w:val="0"/>
          <w:sz w:val="36"/>
          <w:szCs w:val="36"/>
        </w:rPr>
      </w:pP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一、项目概况</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（一）项目单位基本情况</w:t>
      </w:r>
    </w:p>
    <w:p>
      <w:pPr>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叶城县西合休乡属机关行政部门，乡科级行政单位，辖9个行政村；全乡374个村民小组共有农牧民6628人，农户1682户，全乡维吾尔族占83.22%，柯尔克孜族占16.78%，全乡总耕地面积0.62万亩，农业人均占有耕地0.42万亩、畜牧业和设施农业，属于叶城县以畜牧业为主的山区乡之一。</w:t>
      </w:r>
    </w:p>
    <w:p>
      <w:pPr>
        <w:spacing w:line="560" w:lineRule="exact"/>
        <w:ind w:firstLine="567"/>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主要职能：负责全乡党政行政管理事务。把党的各项优惠政策落实到实处。负责全乡经济社会发展、社会事务管理、基层组织建设等全面工作。以全面建设社会主义新农村为根本出发点，不断深化美丽乡、村建设，脱贫攻坚，不断</w:t>
      </w:r>
      <w:bookmarkStart w:id="1" w:name="_GoBack"/>
      <w:bookmarkEnd w:id="1"/>
      <w:r>
        <w:rPr>
          <w:rFonts w:hint="eastAsia" w:ascii="仿宋_GB2312" w:hAnsi="仿宋_GB2312" w:eastAsia="仿宋_GB2312" w:cs="仿宋_GB2312"/>
          <w:bCs/>
          <w:color w:val="000000" w:themeColor="text1"/>
          <w:spacing w:val="-4"/>
          <w:sz w:val="32"/>
          <w:szCs w:val="32"/>
        </w:rPr>
        <w:t>铸牢全乡经济社会发展基础，为全乡提供社会服务。</w:t>
      </w:r>
    </w:p>
    <w:p>
      <w:pPr>
        <w:spacing w:line="560" w:lineRule="exact"/>
        <w:ind w:firstLine="567"/>
        <w:rPr>
          <w:rStyle w:val="6"/>
          <w:rFonts w:ascii="仿宋_GB2312" w:hAnsi="仿宋_GB2312" w:eastAsia="仿宋_GB2312" w:cs="仿宋_GB2312"/>
          <w:b w:val="0"/>
          <w:spacing w:val="-4"/>
          <w:sz w:val="32"/>
          <w:szCs w:val="32"/>
        </w:rPr>
      </w:pPr>
      <w:r>
        <w:rPr>
          <w:rFonts w:hint="eastAsia" w:ascii="仿宋_GB2312" w:hAnsi="仿宋_GB2312" w:eastAsia="仿宋_GB2312" w:cs="仿宋_GB2312"/>
          <w:bCs/>
          <w:color w:val="000000" w:themeColor="text1"/>
          <w:spacing w:val="-4"/>
          <w:sz w:val="32"/>
          <w:szCs w:val="32"/>
        </w:rPr>
        <w:t>编制人数60人，其中：行政人员编制41人，参照公务员管理的事业单位人员编制1人，全额拨款事业单位人员编制16 人，工勤编制2人。实有在职人数79人，其中：行政在职58人，参照公务员管理的事业单位人员 10人，事业在职11人，工勤在职人数0人。退休人员 15人，遗属供养人员10人。</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（二）项目预算绩效目标设定情况</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1、项目预期目标及阶段性目标</w:t>
      </w:r>
    </w:p>
    <w:p>
      <w:pPr>
        <w:adjustRightInd w:val="0"/>
        <w:snapToGrid w:val="0"/>
        <w:spacing w:line="560" w:lineRule="exact"/>
        <w:ind w:firstLine="640"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sz w:val="32"/>
          <w:szCs w:val="32"/>
        </w:rPr>
        <w:t>根据县财经领导小组会议要求，西合休乡人民政府公用经费项目支出81.5万元，按照乡党委的安排部署，并且严格按照会计制度的要求支出，达到使各村各项工作正常运转的效果。</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2、项目基本性质</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西合休乡人民政府公用项目为行政单位项目支出。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3、项目用途及范围</w:t>
      </w:r>
    </w:p>
    <w:p>
      <w:pPr>
        <w:adjustRightInd w:val="0"/>
        <w:snapToGrid w:val="0"/>
        <w:spacing w:line="560" w:lineRule="exact"/>
        <w:ind w:firstLine="624" w:firstLineChars="200"/>
        <w:rPr>
          <w:rStyle w:val="6"/>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西合休乡人民政府县级公用经费项目资金主要用于公用办日常用电、用水以及办公耗材方面。</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二、项目资金使用及管理情况</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（一）项目资金安排落实、总投入等情况分析</w:t>
      </w:r>
    </w:p>
    <w:p>
      <w:pPr>
        <w:spacing w:line="560" w:lineRule="exact"/>
        <w:ind w:firstLine="624" w:firstLineChars="200"/>
        <w:rPr>
          <w:rStyle w:val="6"/>
          <w:rFonts w:ascii="仿宋_GB2312" w:hAnsi="仿宋_GB2312" w:eastAsia="仿宋_GB2312" w:cs="仿宋_GB2312"/>
          <w:b w:val="0"/>
          <w:spacing w:val="-4"/>
          <w:sz w:val="32"/>
          <w:szCs w:val="32"/>
        </w:rPr>
      </w:pPr>
      <w:r>
        <w:rPr>
          <w:rFonts w:hint="eastAsia" w:ascii="仿宋_GB2312" w:hAnsi="仿宋_GB2312" w:eastAsia="仿宋_GB2312" w:cs="仿宋_GB2312"/>
          <w:bCs/>
          <w:color w:val="000000" w:themeColor="text1"/>
          <w:spacing w:val="-4"/>
          <w:sz w:val="32"/>
          <w:szCs w:val="32"/>
        </w:rPr>
        <w:t>西合休乡人民政府县级公用经费项目预算安排总额为81.5万元，其中财政资金74万元，其他资金73.5万元，2018年实际收到预算资金81.5万元。</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（二）项目资金实际使用情况分析</w:t>
      </w:r>
    </w:p>
    <w:p>
      <w:pPr>
        <w:adjustRightInd w:val="0"/>
        <w:snapToGrid w:val="0"/>
        <w:spacing w:line="560" w:lineRule="exact"/>
        <w:ind w:firstLine="624" w:firstLineChars="200"/>
        <w:rPr>
          <w:rStyle w:val="6"/>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西合休乡人民政府县级公用经费项目实际支付资金81.5万元，预算执行率100%，项目资金主要用于工作和支付日常办公用品，保证工作的正常开展。</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（三）项目资金管理情况分析</w:t>
      </w:r>
    </w:p>
    <w:p>
      <w:pPr>
        <w:spacing w:line="560" w:lineRule="exact"/>
        <w:ind w:firstLine="64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西合休乡人民政府工作资金符合《行政单位财务管理制度及办法》，包括会计核算工作管理制度、财务收支审批制度、财务稽核制度、财务牵制制度、会计主管岗位职责等制度规定，资金的拨付有完整的审批程序和手续，不存在截留、挤占、挪用等情况。</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三、项目组织实施情况</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（一）项目组织情况分析</w:t>
      </w:r>
    </w:p>
    <w:p>
      <w:pPr>
        <w:adjustRightInd w:val="0"/>
        <w:snapToGrid w:val="0"/>
        <w:spacing w:line="560" w:lineRule="exact"/>
        <w:ind w:firstLine="624" w:firstLineChars="200"/>
        <w:rPr>
          <w:rStyle w:val="6"/>
          <w:rFonts w:ascii="仿宋_GB2312" w:hAnsi="仿宋_GB2312" w:eastAsia="仿宋_GB2312" w:cs="仿宋_GB2312"/>
          <w:b w:val="0"/>
          <w:color w:val="000000" w:themeColor="text1"/>
          <w:spacing w:val="-4"/>
          <w:sz w:val="32"/>
          <w:szCs w:val="32"/>
        </w:rPr>
      </w:pPr>
      <w:r>
        <w:rPr>
          <w:rStyle w:val="6"/>
          <w:rFonts w:hint="eastAsia" w:ascii="仿宋_GB2312" w:hAnsi="仿宋_GB2312" w:eastAsia="仿宋_GB2312" w:cs="仿宋_GB2312"/>
          <w:b w:val="0"/>
          <w:color w:val="000000" w:themeColor="text1"/>
          <w:spacing w:val="-4"/>
          <w:sz w:val="32"/>
          <w:szCs w:val="32"/>
        </w:rPr>
        <w:t>西合休乡人民政府县级公用经费项目属于经常性零星项目,没有达到招投标限额,由本单位自行组织实施。实施过程均按照本单位制定的管理制度执行。本项目不存在调整情况。本项目不存在检查验收程序。</w:t>
      </w:r>
    </w:p>
    <w:p>
      <w:pPr>
        <w:adjustRightInd w:val="0"/>
        <w:snapToGrid w:val="0"/>
        <w:spacing w:line="560" w:lineRule="exact"/>
        <w:ind w:firstLine="624" w:firstLineChars="200"/>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本项目不存在调整情况。</w:t>
      </w:r>
    </w:p>
    <w:p>
      <w:pPr>
        <w:spacing w:line="560" w:lineRule="exact"/>
        <w:ind w:firstLine="564" w:firstLineChars="181"/>
        <w:rPr>
          <w:rStyle w:val="6"/>
          <w:rFonts w:ascii="仿宋_GB2312" w:hAnsi="仿宋_GB2312" w:eastAsia="仿宋_GB2312" w:cs="仿宋_GB2312"/>
          <w:b w:val="0"/>
          <w:color w:val="000000" w:themeColor="text1"/>
          <w:spacing w:val="-4"/>
          <w:sz w:val="32"/>
          <w:szCs w:val="32"/>
        </w:rPr>
      </w:pPr>
      <w:r>
        <w:rPr>
          <w:rStyle w:val="6"/>
          <w:rFonts w:hint="eastAsia" w:ascii="仿宋_GB2312" w:hAnsi="仿宋_GB2312" w:eastAsia="仿宋_GB2312" w:cs="仿宋_GB2312"/>
          <w:b w:val="0"/>
          <w:spacing w:val="-4"/>
          <w:sz w:val="32"/>
          <w:szCs w:val="32"/>
        </w:rPr>
        <w:t>本项目不存在完成验收情况。</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（二）项目管理情况分析</w:t>
      </w:r>
    </w:p>
    <w:p>
      <w:pPr>
        <w:adjustRightInd w:val="0"/>
        <w:snapToGrid w:val="0"/>
        <w:spacing w:line="560" w:lineRule="exact"/>
        <w:ind w:firstLine="624" w:firstLineChars="200"/>
        <w:rPr>
          <w:rFonts w:ascii="仿宋_GB2312" w:hAnsi="仿宋_GB2312" w:eastAsia="仿宋_GB2312" w:cs="仿宋_GB2312"/>
          <w:bCs/>
          <w:color w:val="000000"/>
          <w:spacing w:val="-4"/>
          <w:sz w:val="32"/>
          <w:szCs w:val="32"/>
        </w:rPr>
      </w:pPr>
      <w:r>
        <w:rPr>
          <w:rStyle w:val="6"/>
          <w:rFonts w:hint="eastAsia" w:ascii="仿宋_GB2312" w:hAnsi="仿宋_GB2312" w:eastAsia="仿宋_GB2312" w:cs="仿宋_GB2312"/>
          <w:b w:val="0"/>
          <w:color w:val="000000" w:themeColor="text1"/>
          <w:spacing w:val="-4"/>
          <w:sz w:val="32"/>
          <w:szCs w:val="32"/>
        </w:rPr>
        <w:t>西合休乡人民政府</w:t>
      </w:r>
      <w:r>
        <w:rPr>
          <w:rFonts w:hint="eastAsia" w:ascii="仿宋_GB2312" w:hAnsi="仿宋_GB2312" w:eastAsia="仿宋_GB2312" w:cs="仿宋_GB2312"/>
          <w:bCs/>
          <w:color w:val="000000" w:themeColor="text1"/>
          <w:spacing w:val="-4"/>
          <w:sz w:val="32"/>
          <w:szCs w:val="32"/>
        </w:rPr>
        <w:t>公用费项目支出过程中，根据《基本预算支出管理办法》等，基本支出严格遵守相关法律法规和业务管理规定，支出资料齐全并及时归档。已建立《基本预算支出日常检查监督检查机制》，不定期对基本支出进度情况进行督导检查，</w:t>
      </w:r>
      <w:r>
        <w:rPr>
          <w:rFonts w:hint="eastAsia" w:ascii="仿宋_GB2312" w:hAnsi="仿宋_GB2312" w:eastAsia="仿宋_GB2312" w:cs="仿宋_GB2312"/>
          <w:bCs/>
          <w:color w:val="000000"/>
          <w:spacing w:val="-4"/>
          <w:sz w:val="32"/>
          <w:szCs w:val="32"/>
        </w:rPr>
        <w:t>对检查过程中发现的问题及时督促整改，确保</w:t>
      </w:r>
      <w:bookmarkStart w:id="0" w:name="_Hlk532984388"/>
      <w:r>
        <w:rPr>
          <w:rFonts w:hint="eastAsia" w:ascii="仿宋_GB2312" w:hAnsi="仿宋_GB2312" w:eastAsia="仿宋_GB2312" w:cs="仿宋_GB2312"/>
          <w:bCs/>
          <w:color w:val="000000"/>
          <w:spacing w:val="-4"/>
          <w:sz w:val="32"/>
          <w:szCs w:val="32"/>
        </w:rPr>
        <w:t>基本支出</w:t>
      </w:r>
      <w:bookmarkEnd w:id="0"/>
      <w:r>
        <w:rPr>
          <w:rFonts w:hint="eastAsia" w:ascii="仿宋_GB2312" w:hAnsi="仿宋_GB2312" w:eastAsia="仿宋_GB2312" w:cs="仿宋_GB2312"/>
          <w:bCs/>
          <w:color w:val="000000"/>
          <w:spacing w:val="-4"/>
          <w:sz w:val="32"/>
          <w:szCs w:val="32"/>
        </w:rPr>
        <w:t>有效、高质量的完成。</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四、项目绩效情况</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（一）项目绩效目标完成情况分析</w:t>
      </w:r>
    </w:p>
    <w:p>
      <w:pPr>
        <w:widowControl/>
        <w:spacing w:line="560" w:lineRule="exact"/>
        <w:ind w:firstLine="640" w:firstLineChars="200"/>
        <w:jc w:val="left"/>
        <w:rPr>
          <w:rFonts w:ascii="仿宋_GB2312" w:hAnsi="仿宋_GB2312" w:eastAsia="仿宋_GB2312" w:cs="仿宋_GB2312"/>
          <w:bCs/>
          <w:color w:val="000000" w:themeColor="text1"/>
          <w:kern w:val="0"/>
          <w:sz w:val="32"/>
          <w:szCs w:val="32"/>
        </w:rPr>
      </w:pPr>
      <w:r>
        <w:rPr>
          <w:rFonts w:hint="eastAsia" w:ascii="仿宋_GB2312" w:hAnsi="仿宋_GB2312" w:eastAsia="仿宋_GB2312" w:cs="仿宋_GB2312"/>
          <w:bCs/>
          <w:color w:val="000000" w:themeColor="text1"/>
          <w:kern w:val="0"/>
          <w:sz w:val="32"/>
          <w:szCs w:val="32"/>
        </w:rPr>
        <w:t>本项目共设置一级指标3个，二级指标8个，三级指标12个，其中已完成三级指标12个，指标完成率为100%。根据年初设定的绩效目标，此项目自评得分为92分。</w:t>
      </w:r>
    </w:p>
    <w:p>
      <w:pPr>
        <w:spacing w:line="560" w:lineRule="exac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1.产出指标完成情况分析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（1）项目完成数量</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截止2018年年度自评工作，我乡县级专项工作经费项目保障办公人数79人，纪检谈话室购置设备数量1套，已全部执行，完成年度设定的预期目标，完成率100%。</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（2）项目完成质量</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spacing w:val="-4"/>
          <w:sz w:val="32"/>
          <w:szCs w:val="32"/>
        </w:rPr>
        <w:t>设备质量合格率100%，项目完成质量良好。</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（3）项目实施进度</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专项公用经费使用及时率100%，专项纪检谈话室使用及时率100%，已全部及时发放完毕。</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（4）项目成本节约情况</w:t>
      </w:r>
    </w:p>
    <w:p>
      <w:pPr>
        <w:spacing w:line="560" w:lineRule="exact"/>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专项工作经费项目</w:t>
      </w:r>
      <w:r>
        <w:rPr>
          <w:rFonts w:hint="eastAsia" w:ascii="仿宋_GB2312" w:hAnsi="仿宋_GB2312" w:eastAsia="仿宋_GB2312" w:cs="仿宋_GB2312"/>
          <w:bCs/>
          <w:color w:val="000000" w:themeColor="text1"/>
          <w:spacing w:val="-4"/>
          <w:sz w:val="32"/>
          <w:szCs w:val="32"/>
        </w:rPr>
        <w:t>商品服务支出数0.93万元/人</w:t>
      </w:r>
      <w:r>
        <w:rPr>
          <w:rFonts w:hint="eastAsia" w:ascii="仿宋_GB2312" w:hAnsi="仿宋_GB2312" w:eastAsia="仿宋_GB2312" w:cs="仿宋_GB2312"/>
          <w:bCs/>
          <w:spacing w:val="-4"/>
          <w:sz w:val="32"/>
          <w:szCs w:val="32"/>
        </w:rPr>
        <w:t>，录音及录像设备7.5万元/套，已全部按预算成本发放，无成本节约情况。</w:t>
      </w:r>
    </w:p>
    <w:p>
      <w:pPr>
        <w:spacing w:line="560" w:lineRule="exac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2.效益指标完成情况分析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（1）项目实施的经济效益分析</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spacing w:val="-4"/>
          <w:sz w:val="32"/>
          <w:szCs w:val="32"/>
        </w:rPr>
        <w:t>资金保障率100%，提高了贫困户的生活质量。</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（2）项目实施的社会效益分析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保障乡机关站所高效正常开展工作，2018年工作经费支出81.5万元，提高为民服务办事效率80%。</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（3）项目实施的生态效益分析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无</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（4）项目实施的可持续影响分析</w:t>
      </w:r>
    </w:p>
    <w:p>
      <w:pPr>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spacing w:val="-4"/>
          <w:sz w:val="32"/>
          <w:szCs w:val="32"/>
        </w:rPr>
        <w:t>持续为提供政府性公共服务年限1年，设备使用年限5年，</w:t>
      </w:r>
      <w:r>
        <w:rPr>
          <w:rFonts w:hint="eastAsia" w:ascii="仿宋_GB2312" w:hAnsi="仿宋_GB2312" w:eastAsia="仿宋_GB2312" w:cs="仿宋_GB2312"/>
          <w:bCs/>
          <w:sz w:val="32"/>
          <w:szCs w:val="32"/>
        </w:rPr>
        <w:t>提高了基层工作人员的工作效率和质量</w:t>
      </w:r>
      <w:r>
        <w:rPr>
          <w:rFonts w:hint="eastAsia" w:ascii="仿宋_GB2312" w:hAnsi="仿宋_GB2312" w:eastAsia="仿宋_GB2312" w:cs="仿宋_GB2312"/>
          <w:bCs/>
          <w:spacing w:val="-4"/>
          <w:sz w:val="32"/>
          <w:szCs w:val="32"/>
        </w:rPr>
        <w:t>。</w:t>
      </w:r>
    </w:p>
    <w:p>
      <w:pPr>
        <w:numPr>
          <w:ilvl w:val="0"/>
          <w:numId w:val="1"/>
        </w:numPr>
        <w:spacing w:line="560" w:lineRule="exact"/>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满意度指标完成情况分析</w:t>
      </w:r>
    </w:p>
    <w:p>
      <w:pPr>
        <w:spacing w:line="560" w:lineRule="exact"/>
        <w:ind w:firstLine="624" w:firstLineChars="200"/>
        <w:rPr>
          <w:rFonts w:ascii="仿宋_GB2312" w:hAnsi="仿宋_GB2312" w:eastAsia="仿宋_GB2312" w:cs="仿宋_GB2312"/>
          <w:bCs/>
          <w:color w:val="000000" w:themeColor="text1"/>
          <w:sz w:val="32"/>
          <w:szCs w:val="32"/>
        </w:rPr>
      </w:pPr>
      <w:r>
        <w:rPr>
          <w:rFonts w:hint="eastAsia" w:ascii="仿宋_GB2312" w:hAnsi="仿宋_GB2312" w:eastAsia="仿宋_GB2312" w:cs="仿宋_GB2312"/>
          <w:bCs/>
          <w:color w:val="000000" w:themeColor="text1"/>
          <w:spacing w:val="-4"/>
          <w:sz w:val="32"/>
          <w:szCs w:val="32"/>
        </w:rPr>
        <w:t>按计划完成项目实施，已做满意度调查问卷，受益干部满意率95%，服务对象满意度指标完成。</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（二）项目绩效目标未完成原因分析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2018年本项目绩效目标全部达成，不存在未完成原因分析。</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五、其他需要说明的问题</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（一）后续工作计划</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西合休乡人民政府县级公用经费项目中，顺利完成支出任务，在下一年度工作中，继续压缩经费，严格执行各项支出。</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（二）主要经验及做法、存在问题和建议</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1、主要经验及做法：西合休乡人民政府在2018年县级公用经费项目中，严把支出关，确保了县级公用经费用在关键地方，有效地杜绝了挤占挪用、虚报冒领等套取财政资金违规行为。</w:t>
      </w:r>
    </w:p>
    <w:p>
      <w:pPr>
        <w:adjustRightInd w:val="0"/>
        <w:snapToGrid w:val="0"/>
        <w:spacing w:line="560" w:lineRule="exact"/>
        <w:ind w:firstLine="624" w:firstLineChars="200"/>
        <w:rPr>
          <w:rFonts w:ascii="仿宋_GB2312" w:hAnsi="仿宋_GB2312" w:eastAsia="仿宋_GB2312" w:cs="仿宋_GB2312"/>
          <w:bCs/>
          <w:color w:val="000000" w:themeColor="text1"/>
          <w:spacing w:val="-4"/>
          <w:sz w:val="32"/>
          <w:szCs w:val="32"/>
        </w:rPr>
      </w:pPr>
      <w:r>
        <w:rPr>
          <w:rFonts w:hint="eastAsia" w:ascii="仿宋_GB2312" w:hAnsi="仿宋_GB2312" w:eastAsia="仿宋_GB2312" w:cs="仿宋_GB2312"/>
          <w:bCs/>
          <w:color w:val="000000" w:themeColor="text1"/>
          <w:spacing w:val="-4"/>
          <w:sz w:val="32"/>
          <w:szCs w:val="32"/>
        </w:rPr>
        <w:t>2、存在的问题：资金使用范围太广泛，缺少明确的资金使用界限。</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3、建议：更加明确资金用途，达到专款专用。</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（三）其他</w:t>
      </w:r>
    </w:p>
    <w:p>
      <w:pPr>
        <w:spacing w:line="560" w:lineRule="exact"/>
        <w:ind w:firstLine="564" w:firstLineChars="181"/>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无其他说明内容。</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六、项目评价工作情况</w:t>
      </w:r>
    </w:p>
    <w:p>
      <w:pPr>
        <w:spacing w:line="560" w:lineRule="exact"/>
        <w:ind w:firstLine="624" w:firstLineChars="200"/>
        <w:rPr>
          <w:rFonts w:ascii="仿宋_GB2312" w:hAnsi="仿宋_GB2312" w:eastAsia="仿宋_GB2312" w:cs="仿宋_GB2312"/>
          <w:bCs/>
          <w:spacing w:val="-4"/>
          <w:sz w:val="32"/>
          <w:szCs w:val="32"/>
        </w:rPr>
      </w:pPr>
      <w:r>
        <w:rPr>
          <w:rFonts w:hint="eastAsia" w:ascii="仿宋_GB2312" w:hAnsi="仿宋_GB2312" w:eastAsia="仿宋_GB2312" w:cs="仿宋_GB2312"/>
          <w:bCs/>
          <w:color w:val="000000" w:themeColor="text1"/>
          <w:spacing w:val="-4"/>
          <w:sz w:val="32"/>
          <w:szCs w:val="32"/>
        </w:rPr>
        <w:t>本次评价通过文件研读、实地调研、数据分析等方式，全面了解西合休村级各项支出的使用效率和效果，资金管理过程是否规范，是否完成了预期绩效目标等。同时，通过开展自我评价来总结经验和教训，为顺利持续实施喀什地区叶城县西合休乡村级运转经费的工作奠定基础。</w:t>
      </w:r>
    </w:p>
    <w:p>
      <w:pPr>
        <w:spacing w:line="560" w:lineRule="exact"/>
        <w:ind w:firstLine="640"/>
        <w:rPr>
          <w:rStyle w:val="6"/>
          <w:rFonts w:ascii="黑体" w:hAnsi="黑体" w:eastAsia="黑体" w:cs="黑体"/>
          <w:b w:val="0"/>
          <w:spacing w:val="-4"/>
          <w:sz w:val="32"/>
          <w:szCs w:val="32"/>
        </w:rPr>
      </w:pPr>
      <w:r>
        <w:rPr>
          <w:rStyle w:val="6"/>
          <w:rFonts w:hint="eastAsia" w:ascii="黑体" w:hAnsi="黑体" w:eastAsia="黑体" w:cs="黑体"/>
          <w:b w:val="0"/>
          <w:spacing w:val="-4"/>
          <w:sz w:val="32"/>
          <w:szCs w:val="32"/>
        </w:rPr>
        <w:t>七、附表</w:t>
      </w:r>
    </w:p>
    <w:p>
      <w:pPr>
        <w:spacing w:line="560" w:lineRule="exact"/>
        <w:ind w:firstLine="567"/>
        <w:rPr>
          <w:rStyle w:val="6"/>
          <w:rFonts w:ascii="仿宋_GB2312" w:hAnsi="仿宋_GB2312" w:eastAsia="仿宋_GB2312" w:cs="仿宋_GB2312"/>
          <w:b w:val="0"/>
          <w:spacing w:val="-4"/>
          <w:sz w:val="32"/>
          <w:szCs w:val="32"/>
        </w:rPr>
      </w:pPr>
      <w:r>
        <w:rPr>
          <w:rStyle w:val="6"/>
          <w:rFonts w:hint="eastAsia" w:ascii="仿宋_GB2312" w:hAnsi="仿宋_GB2312" w:eastAsia="仿宋_GB2312" w:cs="仿宋_GB2312"/>
          <w:b w:val="0"/>
          <w:spacing w:val="-4"/>
          <w:sz w:val="32"/>
          <w:szCs w:val="32"/>
        </w:rPr>
        <w:t>《项目支出绩效目标自评表》</w:t>
      </w:r>
    </w:p>
    <w:p>
      <w:pPr>
        <w:spacing w:line="560" w:lineRule="exact"/>
        <w:ind w:firstLine="567"/>
        <w:rPr>
          <w:rStyle w:val="6"/>
          <w:rFonts w:ascii="仿宋_GB2312" w:hAnsi="仿宋_GB2312" w:eastAsia="仿宋_GB2312" w:cs="仿宋_GB2312"/>
          <w:b w:val="0"/>
          <w:spacing w:val="-4"/>
          <w:sz w:val="32"/>
          <w:szCs w:val="32"/>
        </w:rPr>
      </w:pPr>
    </w:p>
    <w:p>
      <w:pPr>
        <w:spacing w:line="560" w:lineRule="exact"/>
        <w:ind w:firstLine="567"/>
        <w:rPr>
          <w:rStyle w:val="6"/>
          <w:rFonts w:ascii="仿宋_GB2312" w:hAnsi="仿宋_GB2312" w:eastAsia="仿宋_GB2312" w:cs="仿宋_GB2312"/>
          <w:b w:val="0"/>
          <w:spacing w:val="-4"/>
          <w:sz w:val="32"/>
          <w:szCs w:val="32"/>
        </w:rPr>
      </w:pPr>
    </w:p>
    <w:p>
      <w:pPr>
        <w:spacing w:line="560" w:lineRule="exact"/>
        <w:ind w:firstLine="567"/>
        <w:rPr>
          <w:rStyle w:val="6"/>
          <w:rFonts w:ascii="仿宋_GB2312" w:hAnsi="仿宋_GB2312" w:eastAsia="仿宋_GB2312" w:cs="仿宋_GB2312"/>
          <w:b w:val="0"/>
          <w:spacing w:val="-4"/>
          <w:sz w:val="32"/>
          <w:szCs w:val="32"/>
        </w:rPr>
      </w:pPr>
    </w:p>
    <w:p>
      <w:pPr>
        <w:spacing w:line="560" w:lineRule="exact"/>
        <w:ind w:firstLine="567"/>
        <w:jc w:val="center"/>
        <w:rPr>
          <w:rFonts w:ascii="仿宋_GB2312" w:hAnsi="仿宋_GB2312" w:eastAsia="仿宋_GB2312" w:cs="仿宋_GB2312"/>
          <w:b/>
          <w:bCs/>
          <w:kern w:val="0"/>
          <w:sz w:val="32"/>
          <w:szCs w:val="32"/>
        </w:rPr>
      </w:pPr>
    </w:p>
    <w:sectPr>
      <w:footerReference r:id="rId3" w:type="default"/>
      <w:pgSz w:w="11906" w:h="16838"/>
      <w:pgMar w:top="1418" w:right="1418" w:bottom="1418" w:left="1418"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4D9543"/>
    <w:multiLevelType w:val="singleLevel"/>
    <w:tmpl w:val="E14D9543"/>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510757D6"/>
    <w:rsid w:val="001F4425"/>
    <w:rsid w:val="00287EF8"/>
    <w:rsid w:val="002E232C"/>
    <w:rsid w:val="00306DC9"/>
    <w:rsid w:val="005F7907"/>
    <w:rsid w:val="00B66694"/>
    <w:rsid w:val="00B8302E"/>
    <w:rsid w:val="03B32451"/>
    <w:rsid w:val="03D51E6E"/>
    <w:rsid w:val="04301503"/>
    <w:rsid w:val="055E156C"/>
    <w:rsid w:val="05B201F3"/>
    <w:rsid w:val="06AA1F19"/>
    <w:rsid w:val="075F1FB4"/>
    <w:rsid w:val="082A0F47"/>
    <w:rsid w:val="084A7821"/>
    <w:rsid w:val="089E0709"/>
    <w:rsid w:val="09EC22A9"/>
    <w:rsid w:val="0ADC1088"/>
    <w:rsid w:val="17E01816"/>
    <w:rsid w:val="1E8548FE"/>
    <w:rsid w:val="1FE61805"/>
    <w:rsid w:val="206005D6"/>
    <w:rsid w:val="217571E2"/>
    <w:rsid w:val="24B56FE5"/>
    <w:rsid w:val="29077BE3"/>
    <w:rsid w:val="292558BC"/>
    <w:rsid w:val="2DFE7F23"/>
    <w:rsid w:val="2EC74EE2"/>
    <w:rsid w:val="2F4B2A3D"/>
    <w:rsid w:val="3063299A"/>
    <w:rsid w:val="309D0414"/>
    <w:rsid w:val="34FE15B3"/>
    <w:rsid w:val="35CF4E9A"/>
    <w:rsid w:val="3F380B36"/>
    <w:rsid w:val="3F6C2F10"/>
    <w:rsid w:val="435A2206"/>
    <w:rsid w:val="44E23E6D"/>
    <w:rsid w:val="44EE61AB"/>
    <w:rsid w:val="459A71DD"/>
    <w:rsid w:val="45B12322"/>
    <w:rsid w:val="46DA362C"/>
    <w:rsid w:val="4B825123"/>
    <w:rsid w:val="4BC95391"/>
    <w:rsid w:val="510757D6"/>
    <w:rsid w:val="51451436"/>
    <w:rsid w:val="51BB6BCD"/>
    <w:rsid w:val="54986F0A"/>
    <w:rsid w:val="5BCC731E"/>
    <w:rsid w:val="5E0346E4"/>
    <w:rsid w:val="5FD647BF"/>
    <w:rsid w:val="6F503607"/>
    <w:rsid w:val="70B43991"/>
    <w:rsid w:val="73CE13ED"/>
    <w:rsid w:val="7A34685F"/>
    <w:rsid w:val="7BD9369D"/>
    <w:rsid w:val="7CAC6934"/>
    <w:rsid w:val="7EB870EB"/>
    <w:rsid w:val="7F80480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3">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paragraph" w:customStyle="1" w:styleId="7">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 w:type="character" w:customStyle="1" w:styleId="8">
    <w:name w:val="font61"/>
    <w:basedOn w:val="5"/>
    <w:qFormat/>
    <w:uiPriority w:val="0"/>
    <w:rPr>
      <w:rFonts w:hint="eastAsia" w:ascii="宋体" w:hAnsi="宋体" w:eastAsia="宋体" w:cs="宋体"/>
      <w:color w:val="000000"/>
      <w:sz w:val="24"/>
      <w:szCs w:val="24"/>
      <w:u w:val="none"/>
    </w:rPr>
  </w:style>
  <w:style w:type="character" w:customStyle="1" w:styleId="9">
    <w:name w:val="font21"/>
    <w:basedOn w:val="5"/>
    <w:qFormat/>
    <w:uiPriority w:val="0"/>
    <w:rPr>
      <w:rFonts w:hint="default" w:ascii="Times New Roman" w:hAnsi="Times New Roman" w:cs="Times New Roman"/>
      <w:color w:val="000000"/>
      <w:sz w:val="24"/>
      <w:szCs w:val="24"/>
      <w:u w:val="none"/>
    </w:rPr>
  </w:style>
  <w:style w:type="character" w:customStyle="1" w:styleId="10">
    <w:name w:val="font11"/>
    <w:basedOn w:val="5"/>
    <w:qFormat/>
    <w:uiPriority w:val="0"/>
    <w:rPr>
      <w:rFonts w:hint="eastAsia" w:ascii="宋体" w:hAnsi="宋体" w:eastAsia="宋体" w:cs="宋体"/>
      <w:color w:val="000000"/>
      <w:sz w:val="16"/>
      <w:szCs w:val="16"/>
      <w:u w:val="none"/>
    </w:rPr>
  </w:style>
  <w:style w:type="character" w:customStyle="1" w:styleId="11">
    <w:name w:val="页眉 Char"/>
    <w:basedOn w:val="5"/>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376</Words>
  <Characters>2147</Characters>
  <Lines>17</Lines>
  <Paragraphs>5</Paragraphs>
  <TotalTime>0</TotalTime>
  <ScaleCrop>false</ScaleCrop>
  <LinksUpToDate>false</LinksUpToDate>
  <CharactersWithSpaces>2518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2019-08-20T12:28:00Z</dcterms:created>
  <dc:creator>Administrator</dc:creator>
  <cp:lastModifiedBy>Administrator</cp:lastModifiedBy>
  <dcterms:modified xsi:type="dcterms:W3CDTF">2023-11-25T03:49:39Z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