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560" w:lineRule="exact"/>
        <w:jc w:val="center"/>
        <w:rPr>
          <w:rFonts w:hint="eastAsia"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spacing w:line="56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黑体" w:hAnsi="黑体" w:eastAsia="黑体" w:cs="黑体"/>
          <w:kern w:val="0"/>
          <w:sz w:val="32"/>
          <w:szCs w:val="32"/>
          <w:lang w:val="zh-TW" w:eastAsia="zh-TW"/>
        </w:rPr>
      </w:pPr>
      <w:r>
        <w:rPr>
          <w:rFonts w:hint="eastAsia" w:ascii="黑体" w:hAnsi="黑体" w:eastAsia="黑体" w:cs="黑体"/>
          <w:kern w:val="0"/>
          <w:sz w:val="32"/>
          <w:szCs w:val="32"/>
          <w:lang w:val="zh-TW" w:eastAsia="zh-TW"/>
        </w:rPr>
        <w:t>（</w:t>
      </w:r>
      <w:r>
        <w:rPr>
          <w:rFonts w:hint="eastAsia" w:ascii="黑体" w:hAnsi="黑体" w:eastAsia="黑体" w:cs="黑体"/>
          <w:kern w:val="0"/>
          <w:sz w:val="32"/>
          <w:szCs w:val="32"/>
        </w:rPr>
        <w:t>2018</w:t>
      </w:r>
      <w:r>
        <w:rPr>
          <w:rFonts w:hint="eastAsia" w:ascii="黑体" w:hAnsi="黑体" w:eastAsia="黑体" w:cs="黑体"/>
          <w:kern w:val="0"/>
          <w:sz w:val="32"/>
          <w:szCs w:val="32"/>
          <w:lang w:val="zh-TW" w:eastAsia="zh-TW"/>
        </w:rPr>
        <w:t>年度）</w:t>
      </w:r>
    </w:p>
    <w:p>
      <w:pPr>
        <w:pStyle w:val="7"/>
        <w:spacing w:line="560" w:lineRule="exact"/>
        <w:jc w:val="center"/>
        <w:rPr>
          <w:rFonts w:ascii="黑体" w:hAnsi="黑体" w:eastAsia="黑体" w:cs="黑体"/>
          <w:kern w:val="0"/>
          <w:sz w:val="32"/>
          <w:szCs w:val="32"/>
        </w:rPr>
      </w:pPr>
    </w:p>
    <w:p>
      <w:pPr>
        <w:pStyle w:val="7"/>
        <w:spacing w:line="560" w:lineRule="exact"/>
        <w:jc w:val="center"/>
        <w:rPr>
          <w:rFonts w:ascii="黑体" w:hAnsi="黑体" w:eastAsia="黑体" w:cs="黑体"/>
          <w:kern w:val="0"/>
          <w:sz w:val="32"/>
          <w:szCs w:val="32"/>
        </w:rPr>
      </w:pPr>
    </w:p>
    <w:p>
      <w:pPr>
        <w:pStyle w:val="7"/>
        <w:spacing w:line="560" w:lineRule="exact"/>
        <w:jc w:val="center"/>
        <w:rPr>
          <w:rFonts w:ascii="黑体" w:hAnsi="黑体" w:eastAsia="黑体" w:cs="黑体"/>
          <w:kern w:val="0"/>
          <w:sz w:val="32"/>
          <w:szCs w:val="32"/>
        </w:rPr>
      </w:pPr>
    </w:p>
    <w:p>
      <w:pPr>
        <w:pStyle w:val="7"/>
        <w:spacing w:line="560" w:lineRule="exact"/>
        <w:jc w:val="center"/>
        <w:rPr>
          <w:rFonts w:ascii="黑体" w:hAnsi="黑体" w:eastAsia="黑体" w:cs="黑体"/>
          <w:kern w:val="0"/>
          <w:sz w:val="32"/>
          <w:szCs w:val="32"/>
        </w:rPr>
      </w:pPr>
    </w:p>
    <w:p>
      <w:pPr>
        <w:pStyle w:val="7"/>
        <w:spacing w:line="560" w:lineRule="exact"/>
        <w:jc w:val="center"/>
        <w:rPr>
          <w:rFonts w:ascii="黑体" w:hAnsi="黑体" w:eastAsia="黑体" w:cs="黑体"/>
          <w:kern w:val="0"/>
          <w:sz w:val="32"/>
          <w:szCs w:val="32"/>
        </w:rPr>
      </w:pPr>
    </w:p>
    <w:p>
      <w:pPr>
        <w:pStyle w:val="7"/>
        <w:spacing w:line="560" w:lineRule="exact"/>
        <w:rPr>
          <w:rFonts w:ascii="黑体" w:hAnsi="黑体" w:eastAsia="黑体" w:cs="黑体"/>
          <w:kern w:val="0"/>
          <w:sz w:val="32"/>
          <w:szCs w:val="32"/>
        </w:rPr>
      </w:pPr>
    </w:p>
    <w:p>
      <w:pPr>
        <w:spacing w:line="560" w:lineRule="exact"/>
        <w:rPr>
          <w:rFonts w:ascii="黑体" w:hAnsi="黑体" w:eastAsia="黑体" w:cs="黑体"/>
          <w:kern w:val="0"/>
          <w:sz w:val="32"/>
          <w:szCs w:val="32"/>
        </w:rPr>
      </w:pPr>
    </w:p>
    <w:p>
      <w:pPr>
        <w:spacing w:line="560" w:lineRule="exact"/>
        <w:jc w:val="left"/>
        <w:rPr>
          <w:rFonts w:ascii="黑体" w:hAnsi="黑体" w:eastAsia="黑体" w:cs="黑体"/>
          <w:kern w:val="0"/>
          <w:sz w:val="32"/>
          <w:szCs w:val="32"/>
        </w:rPr>
      </w:pPr>
      <w:r>
        <w:rPr>
          <w:rFonts w:hint="eastAsia" w:ascii="黑体" w:hAnsi="黑体" w:eastAsia="黑体" w:cs="黑体"/>
          <w:kern w:val="0"/>
          <w:sz w:val="32"/>
          <w:szCs w:val="32"/>
        </w:rPr>
        <w:t xml:space="preserve">     项目名称：扶贫</w:t>
      </w:r>
      <w:r>
        <w:rPr>
          <w:rFonts w:hint="eastAsia" w:ascii="黑体" w:hAnsi="黑体" w:eastAsia="黑体" w:cs="黑体"/>
          <w:kern w:val="0"/>
          <w:sz w:val="32"/>
          <w:szCs w:val="32"/>
          <w:lang w:eastAsia="zh-CN"/>
        </w:rPr>
        <w:t>工作</w:t>
      </w:r>
      <w:r>
        <w:rPr>
          <w:rFonts w:hint="eastAsia" w:ascii="黑体" w:hAnsi="黑体" w:eastAsia="黑体" w:cs="黑体"/>
          <w:kern w:val="0"/>
          <w:sz w:val="32"/>
          <w:szCs w:val="32"/>
        </w:rPr>
        <w:t>经费项目</w:t>
      </w:r>
    </w:p>
    <w:p>
      <w:pPr>
        <w:spacing w:line="560" w:lineRule="exact"/>
        <w:jc w:val="left"/>
        <w:rPr>
          <w:rFonts w:ascii="黑体" w:hAnsi="黑体" w:eastAsia="黑体" w:cs="黑体"/>
          <w:kern w:val="0"/>
          <w:sz w:val="32"/>
          <w:szCs w:val="32"/>
        </w:rPr>
      </w:pPr>
      <w:r>
        <w:rPr>
          <w:rFonts w:hint="eastAsia" w:ascii="黑体" w:hAnsi="黑体" w:eastAsia="黑体" w:cs="黑体"/>
          <w:kern w:val="0"/>
          <w:sz w:val="32"/>
          <w:szCs w:val="32"/>
        </w:rPr>
        <w:t xml:space="preserve">     实施单位（公章）：西合休乡人民政府</w:t>
      </w:r>
    </w:p>
    <w:p>
      <w:pPr>
        <w:spacing w:line="56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主管部门（公章）：西合休乡人民政府</w:t>
      </w:r>
    </w:p>
    <w:p>
      <w:pPr>
        <w:spacing w:line="56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项目负责人（签章）：苏少文</w:t>
      </w:r>
    </w:p>
    <w:p>
      <w:pPr>
        <w:spacing w:line="56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填报时间：2018年12月25日</w:t>
      </w:r>
    </w:p>
    <w:p>
      <w:pPr>
        <w:spacing w:line="560" w:lineRule="exact"/>
        <w:ind w:firstLine="755" w:firstLineChars="236"/>
        <w:jc w:val="left"/>
        <w:rPr>
          <w:rFonts w:ascii="黑体" w:hAnsi="黑体" w:eastAsia="黑体" w:cs="黑体"/>
          <w:kern w:val="0"/>
          <w:sz w:val="32"/>
          <w:szCs w:val="32"/>
        </w:rPr>
      </w:pP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一、项目概况</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（一）项目单位基本情况</w:t>
      </w:r>
    </w:p>
    <w:p>
      <w:pPr>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叶城县西合休乡属机关行政部门，乡科级行政单位，辖9个行政村；全乡374个村民小组共有农牧民6628人，农户1682户，全乡总耕地面积0.62万亩，农业人均占有耕地0.42万亩、畜牧业和设施农业，属于叶城县以畜牧业为主的山区乡之一。</w:t>
      </w:r>
    </w:p>
    <w:p>
      <w:pPr>
        <w:spacing w:line="560" w:lineRule="exact"/>
        <w:ind w:firstLine="567"/>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主要职能：负责全乡经济社会发展、社会事务管理、基层组织建设等全面工作。以全面建设社会主义新农村为根本出发点，不断深化美丽乡、村建设，脱贫攻坚，不断铸牢全乡经济社会发展基础，为全乡各族人员、提供社会服务。</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编制人数60人，其中：</w:t>
      </w:r>
      <w:bookmarkStart w:id="1" w:name="_GoBack"/>
      <w:bookmarkEnd w:id="1"/>
      <w:r>
        <w:rPr>
          <w:rFonts w:hint="eastAsia" w:ascii="仿宋_GB2312" w:hAnsi="仿宋_GB2312" w:eastAsia="仿宋_GB2312" w:cs="仿宋_GB2312"/>
          <w:bCs/>
          <w:color w:val="000000" w:themeColor="text1"/>
          <w:spacing w:val="-4"/>
          <w:sz w:val="32"/>
          <w:szCs w:val="32"/>
        </w:rPr>
        <w:t>行政人员编制41人，参照公务员管理的事业单位人员编制1人，全额拨款事业单位人员编制16 人，工勤编制2人。实有在职人数79人，其中：行政在职58人，参照公务员管理的事业单位人员 10人，事业在职11人，工勤在职人数0人。退休人员 15人，遗属供养人员10人。</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1、项目预期目标及阶段性目标</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西合休乡人民政府扶贫经费项目支出10万元，按照乡党委的安排部署，并且严格按照会计制度的要求支出，达到使各村各项工作正常运转的效果。</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西合休乡人民政府扶贫项目为行政单位项目支出。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3、项目用途及范围</w:t>
      </w:r>
    </w:p>
    <w:p>
      <w:pPr>
        <w:spacing w:line="560" w:lineRule="exact"/>
        <w:ind w:firstLine="640"/>
        <w:rPr>
          <w:rStyle w:val="6"/>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themeColor="text1"/>
          <w:spacing w:val="-4"/>
          <w:sz w:val="32"/>
          <w:szCs w:val="32"/>
        </w:rPr>
        <w:t>西合休乡人民政府扶贫经费项目资金主要用于扶贫办日常用电、用水以及办公耗材方面。</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二、项目资金使用及管理情况</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（一）项目资金安排落实、总投入等情况分析</w:t>
      </w:r>
    </w:p>
    <w:p>
      <w:pPr>
        <w:spacing w:line="560" w:lineRule="exact"/>
        <w:ind w:firstLine="567"/>
        <w:rPr>
          <w:rStyle w:val="6"/>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themeColor="text1"/>
          <w:spacing w:val="-4"/>
          <w:sz w:val="32"/>
          <w:szCs w:val="32"/>
        </w:rPr>
        <w:t>西合休乡人民政府扶贫经费项目预算安排总额为10万元，其中财政资金10万元，自筹资金0万元，2018年实际收</w:t>
      </w:r>
      <w:r>
        <w:rPr>
          <w:rStyle w:val="6"/>
          <w:rFonts w:hint="eastAsia" w:ascii="仿宋_GB2312" w:hAnsi="仿宋_GB2312" w:eastAsia="仿宋_GB2312" w:cs="仿宋_GB2312"/>
          <w:b w:val="0"/>
          <w:spacing w:val="-4"/>
          <w:sz w:val="32"/>
          <w:szCs w:val="32"/>
        </w:rPr>
        <w:t>到预算资金10万元。</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（二）项目资金实际使用情况分析</w:t>
      </w:r>
    </w:p>
    <w:p>
      <w:pPr>
        <w:adjustRightInd w:val="0"/>
        <w:snapToGrid w:val="0"/>
        <w:spacing w:line="560" w:lineRule="exact"/>
        <w:ind w:firstLine="624" w:firstLineChars="200"/>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西合休乡人民政府扶贫经费项目实际支付资金10万元，预算执行率100%，项目资金主要用于工作和支付各村的日常办公用品，保证各村工作的正常开展。</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（三）项目资金管理情况分析</w:t>
      </w:r>
    </w:p>
    <w:p>
      <w:pPr>
        <w:spacing w:line="560" w:lineRule="exact"/>
        <w:ind w:firstLine="640"/>
        <w:rPr>
          <w:rStyle w:val="6"/>
          <w:rFonts w:ascii="黑体" w:hAnsi="黑体" w:eastAsia="黑体" w:cs="黑体"/>
          <w:b w:val="0"/>
          <w:spacing w:val="-4"/>
          <w:sz w:val="32"/>
          <w:szCs w:val="32"/>
        </w:rPr>
      </w:pPr>
      <w:r>
        <w:rPr>
          <w:rFonts w:hint="eastAsia" w:ascii="仿宋_GB2312" w:hAnsi="仿宋_GB2312" w:eastAsia="仿宋_GB2312" w:cs="仿宋_GB2312"/>
          <w:bCs/>
          <w:color w:val="000000" w:themeColor="text1"/>
          <w:spacing w:val="-4"/>
          <w:sz w:val="32"/>
          <w:szCs w:val="32"/>
        </w:rPr>
        <w:t>西合休乡人民政府民政扶贫经费资金符合《行政单位财务管理制度及办法》，包括会计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三、项目组织实施情况</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（一）项目组织情况分析</w:t>
      </w:r>
    </w:p>
    <w:p>
      <w:pPr>
        <w:spacing w:line="560" w:lineRule="exact"/>
        <w:ind w:firstLine="564" w:firstLineChars="181"/>
        <w:rPr>
          <w:rStyle w:val="6"/>
          <w:rFonts w:ascii="仿宋_GB2312" w:hAnsi="仿宋_GB2312" w:eastAsia="仿宋_GB2312" w:cs="仿宋_GB2312"/>
          <w:b w:val="0"/>
          <w:color w:val="000000" w:themeColor="text1"/>
          <w:spacing w:val="-4"/>
          <w:sz w:val="32"/>
          <w:szCs w:val="32"/>
        </w:rPr>
      </w:pPr>
      <w:r>
        <w:rPr>
          <w:rStyle w:val="6"/>
          <w:rFonts w:hint="eastAsia" w:ascii="仿宋_GB2312" w:hAnsi="仿宋_GB2312" w:eastAsia="仿宋_GB2312" w:cs="仿宋_GB2312"/>
          <w:b w:val="0"/>
          <w:color w:val="000000" w:themeColor="text1"/>
          <w:spacing w:val="-4"/>
          <w:sz w:val="32"/>
          <w:szCs w:val="32"/>
        </w:rPr>
        <w:t>西合休乡人民政府扶贫经费项目属于经常性零星项目,没有达到招投标限额,由本单位自行组织实施。实施过程均按照本单位制定的管理制度执行。本项目不存在调整情况。本项目不存在检查验收程序。</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（二）项目管理情况分析</w:t>
      </w:r>
    </w:p>
    <w:p>
      <w:pPr>
        <w:spacing w:line="560" w:lineRule="exact"/>
        <w:ind w:firstLine="640"/>
        <w:rPr>
          <w:rFonts w:ascii="仿宋_GB2312" w:hAnsi="仿宋_GB2312" w:eastAsia="仿宋_GB2312" w:cs="仿宋_GB2312"/>
          <w:bCs/>
          <w:color w:val="000000"/>
          <w:spacing w:val="-4"/>
          <w:sz w:val="32"/>
          <w:szCs w:val="32"/>
        </w:rPr>
      </w:pPr>
      <w:r>
        <w:rPr>
          <w:rStyle w:val="6"/>
          <w:rFonts w:hint="eastAsia" w:ascii="仿宋_GB2312" w:hAnsi="仿宋_GB2312" w:eastAsia="仿宋_GB2312" w:cs="仿宋_GB2312"/>
          <w:b w:val="0"/>
          <w:color w:val="000000" w:themeColor="text1"/>
          <w:spacing w:val="-4"/>
          <w:sz w:val="32"/>
          <w:szCs w:val="32"/>
        </w:rPr>
        <w:t>西合休乡人民政府</w:t>
      </w:r>
      <w:r>
        <w:rPr>
          <w:rFonts w:hint="eastAsia" w:ascii="仿宋_GB2312" w:hAnsi="仿宋_GB2312" w:eastAsia="仿宋_GB2312" w:cs="仿宋_GB2312"/>
          <w:bCs/>
          <w:color w:val="000000" w:themeColor="text1"/>
          <w:spacing w:val="-4"/>
          <w:sz w:val="32"/>
          <w:szCs w:val="32"/>
        </w:rPr>
        <w:t>扶贫费项目支出过程中，根据《基本预算支出管理办法》等，基本支出严格遵守相关法律法规和业务管理规定，支出资料齐全并及时归档。已建立《基本预算支出日常检查监督检查机制》，不定期对基本支出进度情况进行督导检查，</w:t>
      </w:r>
      <w:r>
        <w:rPr>
          <w:rFonts w:hint="eastAsia" w:ascii="仿宋_GB2312" w:hAnsi="仿宋_GB2312" w:eastAsia="仿宋_GB2312" w:cs="仿宋_GB2312"/>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四、项目绩效情况</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color w:val="000000" w:themeColor="text1"/>
          <w:kern w:val="0"/>
          <w:sz w:val="32"/>
          <w:szCs w:val="32"/>
        </w:rPr>
      </w:pPr>
      <w:r>
        <w:rPr>
          <w:rFonts w:hint="eastAsia" w:ascii="仿宋_GB2312" w:hAnsi="仿宋_GB2312" w:eastAsia="仿宋_GB2312" w:cs="仿宋_GB2312"/>
          <w:bCs/>
          <w:color w:val="000000" w:themeColor="text1"/>
          <w:kern w:val="0"/>
          <w:sz w:val="32"/>
          <w:szCs w:val="32"/>
        </w:rPr>
        <w:t>本项目共设置一级指标3个，二级指标7个，三级指标8个，其中已完成三级指标8个，指标完成率为100%。根据年初设定的绩效目标，此项目自评得分为</w:t>
      </w:r>
      <w:r>
        <w:rPr>
          <w:rFonts w:hint="eastAsia" w:ascii="仿宋_GB2312" w:hAnsi="仿宋_GB2312" w:eastAsia="仿宋_GB2312" w:cs="仿宋_GB2312"/>
          <w:bCs/>
          <w:color w:val="000000" w:themeColor="text1"/>
          <w:kern w:val="0"/>
          <w:sz w:val="32"/>
          <w:szCs w:val="32"/>
          <w:lang w:val="en-US" w:eastAsia="zh-CN"/>
        </w:rPr>
        <w:t>86</w:t>
      </w:r>
      <w:r>
        <w:rPr>
          <w:rFonts w:hint="eastAsia" w:ascii="仿宋_GB2312" w:hAnsi="仿宋_GB2312" w:eastAsia="仿宋_GB2312" w:cs="仿宋_GB2312"/>
          <w:bCs/>
          <w:color w:val="000000" w:themeColor="text1"/>
          <w:kern w:val="0"/>
          <w:sz w:val="32"/>
          <w:szCs w:val="32"/>
        </w:rPr>
        <w:t>分。</w:t>
      </w:r>
    </w:p>
    <w:p>
      <w:p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1.产出指标完成情况分析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（1）项目完成数量</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spacing w:val="-4"/>
          <w:sz w:val="32"/>
          <w:szCs w:val="32"/>
        </w:rPr>
        <w:t>截止2018年年度自评工作，西合休乡扶贫工作经费保障6人，已全部执行，完成年度设定的预期目标，完成率100%</w:t>
      </w:r>
      <w:r>
        <w:rPr>
          <w:rFonts w:hint="eastAsia" w:ascii="仿宋_GB2312" w:hAnsi="仿宋_GB2312" w:eastAsia="仿宋_GB2312" w:cs="仿宋_GB2312"/>
          <w:bCs/>
          <w:color w:val="000000" w:themeColor="text1"/>
          <w:spacing w:val="-4"/>
          <w:sz w:val="32"/>
          <w:szCs w:val="32"/>
        </w:rPr>
        <w:t>。</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（2）项目完成质量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截止2018年年度自评工作西合休乡扶贫工作经费项目</w:t>
      </w:r>
      <w:r>
        <w:rPr>
          <w:rFonts w:hint="eastAsia" w:ascii="仿宋_GB2312" w:hAnsi="仿宋_GB2312" w:eastAsia="仿宋_GB2312" w:cs="仿宋_GB2312"/>
          <w:bCs/>
          <w:color w:val="000000" w:themeColor="text1"/>
          <w:spacing w:val="-4"/>
          <w:sz w:val="32"/>
          <w:szCs w:val="32"/>
        </w:rPr>
        <w:t>经费保障率100%。</w:t>
      </w:r>
      <w:r>
        <w:rPr>
          <w:rFonts w:hint="eastAsia" w:ascii="仿宋_GB2312" w:hAnsi="仿宋_GB2312" w:eastAsia="仿宋_GB2312" w:cs="仿宋_GB2312"/>
          <w:bCs/>
          <w:spacing w:val="-4"/>
          <w:sz w:val="32"/>
          <w:szCs w:val="32"/>
        </w:rPr>
        <w:t>我单位严格按照年度预期设定目标，为保证基层扶贫干部生活质量的提高，经费保障及时，覆盖范围全面，项目完成质量良好。</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截止2018年年度自评评价时，我单位严格按照前期制定的项目实施方案，为保证项目进度与资金支出进度相统一的原则，西合休乡扶贫工作经费项目经费保障到位及时率100%，经费保障及时率100%，已全部及时保障。</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（4）项目成本节约情况</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spacing w:val="-4"/>
          <w:sz w:val="32"/>
          <w:szCs w:val="32"/>
        </w:rPr>
        <w:t>截止2018年，西合休乡扶贫工作经费项目</w:t>
      </w:r>
      <w:r>
        <w:rPr>
          <w:rFonts w:hint="eastAsia" w:ascii="仿宋_GB2312" w:hAnsi="仿宋_GB2312" w:eastAsia="仿宋_GB2312" w:cs="仿宋_GB2312"/>
          <w:bCs/>
          <w:sz w:val="32"/>
          <w:szCs w:val="32"/>
        </w:rPr>
        <w:t>人均经费1.6万元/人/年</w:t>
      </w:r>
      <w:r>
        <w:rPr>
          <w:rFonts w:hint="eastAsia" w:ascii="仿宋_GB2312" w:hAnsi="仿宋_GB2312" w:eastAsia="仿宋_GB2312" w:cs="仿宋_GB2312"/>
          <w:bCs/>
          <w:spacing w:val="-4"/>
          <w:sz w:val="32"/>
          <w:szCs w:val="32"/>
        </w:rPr>
        <w:t>，已全部按预算成本发放，无成本节约情况。</w:t>
      </w:r>
    </w:p>
    <w:p>
      <w:p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2.效益指标完成情况分析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（1）项目实施的经济效益分析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无</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（2）项目实施的社会效益分析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通过本年度</w:t>
      </w:r>
      <w:r>
        <w:rPr>
          <w:rStyle w:val="6"/>
          <w:rFonts w:hint="eastAsia" w:ascii="仿宋_GB2312" w:hAnsi="仿宋_GB2312" w:eastAsia="仿宋_GB2312" w:cs="仿宋_GB2312"/>
          <w:b w:val="0"/>
          <w:spacing w:val="-4"/>
          <w:sz w:val="32"/>
          <w:szCs w:val="32"/>
        </w:rPr>
        <w:t>扶贫工作经费项目资金</w:t>
      </w:r>
      <w:r>
        <w:rPr>
          <w:rFonts w:hint="eastAsia" w:ascii="仿宋_GB2312" w:hAnsi="仿宋_GB2312" w:eastAsia="仿宋_GB2312" w:cs="仿宋_GB2312"/>
          <w:bCs/>
          <w:spacing w:val="-4"/>
          <w:sz w:val="32"/>
          <w:szCs w:val="32"/>
        </w:rPr>
        <w:t>的实施，有效提高了提高为民服务办事效率。</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（3）项目实施的生态效益分析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无</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（4）项目实施的可持续影响分析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spacing w:val="-4"/>
          <w:sz w:val="32"/>
          <w:szCs w:val="32"/>
        </w:rPr>
        <w:t>通过本年度</w:t>
      </w:r>
      <w:r>
        <w:rPr>
          <w:rStyle w:val="6"/>
          <w:rFonts w:hint="eastAsia" w:ascii="仿宋_GB2312" w:hAnsi="仿宋_GB2312" w:eastAsia="仿宋_GB2312" w:cs="仿宋_GB2312"/>
          <w:b w:val="0"/>
          <w:spacing w:val="-4"/>
          <w:sz w:val="32"/>
          <w:szCs w:val="32"/>
        </w:rPr>
        <w:t>扶贫工作经费项目资金</w:t>
      </w:r>
      <w:r>
        <w:rPr>
          <w:rFonts w:hint="eastAsia" w:ascii="仿宋_GB2312" w:hAnsi="仿宋_GB2312" w:eastAsia="仿宋_GB2312" w:cs="仿宋_GB2312"/>
          <w:bCs/>
          <w:spacing w:val="-4"/>
          <w:sz w:val="32"/>
          <w:szCs w:val="32"/>
        </w:rPr>
        <w:t>的实施，</w:t>
      </w:r>
      <w:r>
        <w:rPr>
          <w:rFonts w:hint="eastAsia" w:ascii="仿宋_GB2312" w:hAnsi="仿宋_GB2312" w:eastAsia="仿宋_GB2312" w:cs="仿宋_GB2312"/>
          <w:bCs/>
          <w:color w:val="000000" w:themeColor="text1"/>
          <w:spacing w:val="-4"/>
          <w:sz w:val="32"/>
          <w:szCs w:val="32"/>
        </w:rPr>
        <w:t>保障</w:t>
      </w:r>
      <w:r>
        <w:rPr>
          <w:rFonts w:hint="eastAsia" w:ascii="仿宋_GB2312" w:hAnsi="仿宋_GB2312" w:eastAsia="仿宋_GB2312" w:cs="仿宋_GB2312"/>
          <w:bCs/>
          <w:spacing w:val="-4"/>
          <w:sz w:val="32"/>
          <w:szCs w:val="32"/>
        </w:rPr>
        <w:t>基层扶贫干部资金扶持</w:t>
      </w:r>
      <w:r>
        <w:rPr>
          <w:rFonts w:hint="eastAsia" w:ascii="仿宋_GB2312" w:hAnsi="仿宋_GB2312" w:eastAsia="仿宋_GB2312" w:cs="仿宋_GB2312"/>
          <w:bCs/>
          <w:color w:val="000000" w:themeColor="text1"/>
          <w:spacing w:val="-4"/>
          <w:sz w:val="32"/>
          <w:szCs w:val="32"/>
        </w:rPr>
        <w:t>年限1年。</w:t>
      </w:r>
    </w:p>
    <w:p>
      <w:pPr>
        <w:numPr>
          <w:ilvl w:val="0"/>
          <w:numId w:val="1"/>
        </w:num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满意度指标完成情况分析</w:t>
      </w:r>
    </w:p>
    <w:p>
      <w:pPr>
        <w:spacing w:line="560" w:lineRule="exact"/>
        <w:ind w:firstLine="624" w:firstLineChars="200"/>
        <w:rPr>
          <w:rFonts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pacing w:val="-4"/>
          <w:sz w:val="32"/>
          <w:szCs w:val="32"/>
        </w:rPr>
        <w:t>按计划完成项目实施，已做满意度调查问卷，受益干部满意率99%，服务对象满意度指标完成。</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（二）项目绩效目标未完成原因分析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2018年本项目绩效目标全部达成，不存在未完成原因分析。</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五、其他需要说明的问题</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（一）后续工作计划</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西合休乡人民政府扶贫经费项目中，顺利完成支出任务，在下一年度工作中，继续压缩经费，严格执行各项支出。</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1、主要经验及做法：西合休乡人民政府在2018年扶贫经费项目中，严把支出关，确保了扶贫经费用在关键地方，有效地杜绝了挤占挪用、虚报冒领等套取财政资金违规行为。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2、存在的问题：资金使用范围太广泛，缺少明确的资金使用界限。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3、建议：更加明确资金用途，达到专款专用。</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（三）其他</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无其他说明内容。</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六、项目评价工作情况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本次评价通过文件研读、实地调研、数据分析等方式，全面了解西合休村级各项支出的使用效率和效果，资金管理过程是否规范，是否完成了预期绩效目标等。同时，通过开展自我评价来总结经验和教训，为顺利持续实施喀什地区叶城县西合休乡村级运转经费的工作奠定基础。</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七、附表</w:t>
      </w:r>
    </w:p>
    <w:p>
      <w:pPr>
        <w:tabs>
          <w:tab w:val="left" w:pos="5556"/>
        </w:tabs>
        <w:spacing w:line="560" w:lineRule="exact"/>
        <w:ind w:firstLine="567"/>
        <w:rPr>
          <w:rStyle w:val="6"/>
          <w:rFonts w:ascii="仿宋" w:hAnsi="仿宋" w:eastAsia="仿宋"/>
          <w:b w:val="0"/>
          <w:spacing w:val="-4"/>
          <w:sz w:val="32"/>
          <w:szCs w:val="32"/>
        </w:rPr>
      </w:pPr>
      <w:r>
        <w:rPr>
          <w:rStyle w:val="6"/>
          <w:rFonts w:hint="eastAsia" w:ascii="仿宋_GB2312" w:hAnsi="仿宋_GB2312" w:eastAsia="仿宋_GB2312" w:cs="仿宋_GB2312"/>
          <w:b w:val="0"/>
          <w:spacing w:val="-4"/>
          <w:sz w:val="32"/>
          <w:szCs w:val="32"/>
        </w:rPr>
        <w:t>《项目支出绩效目标自评表》</w:t>
      </w:r>
      <w:r>
        <w:rPr>
          <w:rStyle w:val="6"/>
          <w:rFonts w:hint="eastAsia" w:ascii="仿宋_GB2312" w:hAnsi="仿宋_GB2312" w:eastAsia="仿宋_GB2312" w:cs="仿宋_GB2312"/>
          <w:b w:val="0"/>
          <w:spacing w:val="-4"/>
          <w:sz w:val="32"/>
          <w:szCs w:val="32"/>
        </w:rPr>
        <w:tab/>
      </w:r>
    </w:p>
    <w:sectPr>
      <w:footerReference r:id="rId3" w:type="default"/>
      <w:pgSz w:w="11906" w:h="16838"/>
      <w:pgMar w:top="1418" w:right="1418" w:bottom="1418"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4D9543"/>
    <w:multiLevelType w:val="singleLevel"/>
    <w:tmpl w:val="E14D9543"/>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10757D6"/>
    <w:rsid w:val="00137EC5"/>
    <w:rsid w:val="00287EF8"/>
    <w:rsid w:val="00452649"/>
    <w:rsid w:val="00471A46"/>
    <w:rsid w:val="00680BB2"/>
    <w:rsid w:val="009156B7"/>
    <w:rsid w:val="00CE5EFD"/>
    <w:rsid w:val="03B32451"/>
    <w:rsid w:val="04301503"/>
    <w:rsid w:val="05B201F3"/>
    <w:rsid w:val="071A3E90"/>
    <w:rsid w:val="082A0F47"/>
    <w:rsid w:val="084A7821"/>
    <w:rsid w:val="089E0709"/>
    <w:rsid w:val="0DF42194"/>
    <w:rsid w:val="18E71D8A"/>
    <w:rsid w:val="1E8548FE"/>
    <w:rsid w:val="20FA387C"/>
    <w:rsid w:val="217571E2"/>
    <w:rsid w:val="25F71E81"/>
    <w:rsid w:val="280D3886"/>
    <w:rsid w:val="28BF6E11"/>
    <w:rsid w:val="29077BE3"/>
    <w:rsid w:val="2BF51838"/>
    <w:rsid w:val="2CC76379"/>
    <w:rsid w:val="2EC74EE2"/>
    <w:rsid w:val="2F4B2A3D"/>
    <w:rsid w:val="33896DCA"/>
    <w:rsid w:val="34FE15B3"/>
    <w:rsid w:val="35CF4E9A"/>
    <w:rsid w:val="3AFB302A"/>
    <w:rsid w:val="435A2206"/>
    <w:rsid w:val="44E23E6D"/>
    <w:rsid w:val="45B12322"/>
    <w:rsid w:val="46DA362C"/>
    <w:rsid w:val="4B825123"/>
    <w:rsid w:val="4BC95391"/>
    <w:rsid w:val="510757D6"/>
    <w:rsid w:val="511F7AB4"/>
    <w:rsid w:val="512B5357"/>
    <w:rsid w:val="51451436"/>
    <w:rsid w:val="54986F0A"/>
    <w:rsid w:val="5E0346E4"/>
    <w:rsid w:val="662D116C"/>
    <w:rsid w:val="683743B7"/>
    <w:rsid w:val="6A28477F"/>
    <w:rsid w:val="6F503607"/>
    <w:rsid w:val="70E07137"/>
    <w:rsid w:val="72487FA3"/>
    <w:rsid w:val="72650243"/>
    <w:rsid w:val="73CE13ED"/>
    <w:rsid w:val="782C1AD5"/>
    <w:rsid w:val="7A34685F"/>
    <w:rsid w:val="7BD9369D"/>
    <w:rsid w:val="7CAC6934"/>
    <w:rsid w:val="7EB870EB"/>
    <w:rsid w:val="7F8048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11"/>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paragraph" w:customStyle="1" w:styleId="7">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8">
    <w:name w:val="font61"/>
    <w:basedOn w:val="5"/>
    <w:qFormat/>
    <w:uiPriority w:val="0"/>
    <w:rPr>
      <w:rFonts w:hint="eastAsia" w:ascii="宋体" w:hAnsi="宋体" w:eastAsia="宋体" w:cs="宋体"/>
      <w:color w:val="000000"/>
      <w:sz w:val="24"/>
      <w:szCs w:val="24"/>
      <w:u w:val="none"/>
    </w:rPr>
  </w:style>
  <w:style w:type="character" w:customStyle="1" w:styleId="9">
    <w:name w:val="font21"/>
    <w:basedOn w:val="5"/>
    <w:qFormat/>
    <w:uiPriority w:val="0"/>
    <w:rPr>
      <w:rFonts w:hint="default" w:ascii="Times New Roman" w:hAnsi="Times New Roman" w:cs="Times New Roman"/>
      <w:color w:val="000000"/>
      <w:sz w:val="24"/>
      <w:szCs w:val="24"/>
      <w:u w:val="none"/>
    </w:rPr>
  </w:style>
  <w:style w:type="character" w:customStyle="1" w:styleId="10">
    <w:name w:val="font11"/>
    <w:basedOn w:val="5"/>
    <w:qFormat/>
    <w:uiPriority w:val="0"/>
    <w:rPr>
      <w:rFonts w:hint="eastAsia" w:ascii="宋体" w:hAnsi="宋体" w:eastAsia="宋体" w:cs="宋体"/>
      <w:color w:val="000000"/>
      <w:sz w:val="16"/>
      <w:szCs w:val="16"/>
      <w:u w:val="none"/>
    </w:rPr>
  </w:style>
  <w:style w:type="character" w:customStyle="1" w:styleId="11">
    <w:name w:val="页眉 Char"/>
    <w:basedOn w:val="5"/>
    <w:link w:val="3"/>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372</Words>
  <Characters>2125</Characters>
  <Lines>17</Lines>
  <Paragraphs>4</Paragraphs>
  <TotalTime>0</TotalTime>
  <ScaleCrop>false</ScaleCrop>
  <LinksUpToDate>false</LinksUpToDate>
  <CharactersWithSpaces>2493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2023-11-25T04:10:42Z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