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cs="方正小标宋_GBK"/>
          <w:b/>
          <w:sz w:val="44"/>
          <w:szCs w:val="44"/>
        </w:rPr>
      </w:pPr>
      <w:r>
        <w:rPr>
          <w:rFonts w:hint="eastAsia" w:ascii="方正小标宋_GBK" w:hAnsi="宋体" w:eastAsia="方正小标宋_GBK" w:cs="方正小标宋_GBK"/>
          <w:b/>
          <w:sz w:val="44"/>
          <w:szCs w:val="44"/>
        </w:rPr>
        <w:t>2018年度新疆喀什地区叶城县西合休乡人民政府部门决算公开说明</w:t>
      </w:r>
    </w:p>
    <w:p>
      <w:pPr>
        <w:spacing w:line="540" w:lineRule="exact"/>
        <w:rPr>
          <w:rFonts w:ascii="仿宋_GB2312" w:hAnsi="仿宋_GB2312" w:eastAsia="仿宋_GB2312" w:cs="仿宋_GB2312"/>
          <w:sz w:val="32"/>
          <w:szCs w:val="3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目  录</w:t>
      </w:r>
    </w:p>
    <w:p>
      <w:pPr>
        <w:spacing w:line="540" w:lineRule="exact"/>
        <w:rPr>
          <w:rFonts w:ascii="仿宋_GB2312" w:hAnsi="仿宋_GB2312" w:eastAsia="仿宋_GB2312" w:cs="仿宋_GB2312"/>
          <w:b/>
          <w:bCs/>
          <w:kern w:val="0"/>
          <w:sz w:val="32"/>
          <w:szCs w:val="32"/>
        </w:rPr>
      </w:pPr>
    </w:p>
    <w:p>
      <w:pPr>
        <w:spacing w:line="54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第一部分 部门单位概况</w:t>
      </w:r>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一、主要职能</w:t>
      </w:r>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w:t>
      </w:r>
      <w:r>
        <w:rPr>
          <w:rFonts w:hint="eastAsia" w:ascii="仿宋_GB2312" w:hAnsi="仿宋_GB2312" w:eastAsia="仿宋_GB2312" w:cs="仿宋_GB2312"/>
          <w:sz w:val="32"/>
          <w:szCs w:val="32"/>
        </w:rPr>
        <w:t>机构设置情况</w:t>
      </w:r>
    </w:p>
    <w:p>
      <w:pPr>
        <w:spacing w:line="540" w:lineRule="exact"/>
        <w:ind w:firstLine="640" w:firstLineChars="200"/>
        <w:rPr>
          <w:rFonts w:ascii="黑体" w:hAnsi="黑体" w:eastAsia="黑体" w:cs="黑体"/>
          <w:kern w:val="0"/>
          <w:sz w:val="32"/>
          <w:szCs w:val="32"/>
        </w:rPr>
      </w:pPr>
      <w:r>
        <w:rPr>
          <w:rFonts w:hint="eastAsia" w:ascii="黑体" w:hAnsi="黑体" w:eastAsia="黑体" w:cs="黑体"/>
          <w:kern w:val="0"/>
          <w:sz w:val="32"/>
          <w:szCs w:val="32"/>
        </w:rPr>
        <w:t>第二部分 部门决算情况说明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（一）部门收入支出决算总体情况说明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二、部门财政拨款收支情况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（一）财政拨款收支总体情况说明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（二）一般公共预算收支决算情况说明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（三）政府性基金预算收支决算情况说明</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四、一般公共预算“三公”经费支出情况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五、机关运行经费支出情况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六、政府采购情况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七、其他重要事项的情况</w:t>
      </w:r>
    </w:p>
    <w:p>
      <w:pPr>
        <w:spacing w:line="540" w:lineRule="exact"/>
        <w:ind w:firstLine="640" w:firstLineChars="200"/>
        <w:rPr>
          <w:rFonts w:ascii="仿宋_GB2312" w:hAnsi="仿宋_GB2312" w:eastAsia="仿宋_GB2312" w:cs="仿宋_GB2312"/>
          <w:sz w:val="32"/>
          <w:szCs w:val="32"/>
        </w:rPr>
      </w:pPr>
      <w:bookmarkStart w:id="0" w:name="OLE_LINK95"/>
      <w:bookmarkStart w:id="1" w:name="OLE_LINK94"/>
      <w:r>
        <w:rPr>
          <w:rFonts w:hint="eastAsia" w:ascii="仿宋_GB2312" w:hAnsi="仿宋_GB2312" w:eastAsia="仿宋_GB2312" w:cs="仿宋_GB2312"/>
          <w:sz w:val="32"/>
          <w:szCs w:val="32"/>
        </w:rPr>
        <w:t>（一）国有资产占用情况说明</w:t>
      </w:r>
      <w:bookmarkEnd w:id="0"/>
      <w:bookmarkEnd w:id="1"/>
    </w:p>
    <w:p>
      <w:pPr>
        <w:spacing w:line="540" w:lineRule="exact"/>
        <w:ind w:firstLine="640" w:firstLineChars="200"/>
        <w:rPr>
          <w:rFonts w:ascii="仿宋_GB2312" w:hAnsi="仿宋_GB2312" w:eastAsia="仿宋_GB2312" w:cs="仿宋_GB2312"/>
          <w:sz w:val="32"/>
          <w:szCs w:val="32"/>
        </w:rPr>
      </w:pPr>
      <w:bookmarkStart w:id="2" w:name="OLE_LINK96"/>
      <w:r>
        <w:rPr>
          <w:rFonts w:hint="eastAsia" w:ascii="仿宋_GB2312" w:hAnsi="仿宋_GB2312" w:eastAsia="仿宋_GB2312" w:cs="仿宋_GB2312"/>
          <w:sz w:val="32"/>
          <w:szCs w:val="32"/>
        </w:rPr>
        <w:t>（二）预算绩效情况的说明</w:t>
      </w:r>
      <w:bookmarkEnd w:id="2"/>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第三部分 专业名词解释</w:t>
      </w:r>
    </w:p>
    <w:p>
      <w:pPr>
        <w:spacing w:line="54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第四部分 部</w:t>
      </w:r>
      <w:r>
        <w:rPr>
          <w:rFonts w:hint="eastAsia" w:ascii="仿宋_GB2312" w:hAnsi="仿宋_GB2312" w:eastAsia="仿宋_GB2312" w:cs="仿宋_GB2312"/>
          <w:sz w:val="32"/>
          <w:szCs w:val="32"/>
        </w:rPr>
        <w:t>门决算公开的8张报表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《收入支出决算总表》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《收入决算表》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《财政拨款收入支出决算总表》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《一般公共预算财政拨款基本支出决算表》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《一般公共预算财政拨款“三公”经费支出决算表》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《政府性基金预算财政拨款收入支出决算表》</w:t>
      </w:r>
    </w:p>
    <w:p>
      <w:pPr>
        <w:spacing w:line="540" w:lineRule="exact"/>
        <w:ind w:firstLine="640" w:firstLineChars="200"/>
        <w:rPr>
          <w:rFonts w:ascii="仿宋_GB2312" w:hAnsi="仿宋_GB2312" w:eastAsia="仿宋_GB2312" w:cs="仿宋_GB2312"/>
          <w:sz w:val="32"/>
          <w:szCs w:val="32"/>
        </w:rPr>
      </w:pPr>
    </w:p>
    <w:p>
      <w:pPr>
        <w:spacing w:line="540" w:lineRule="exact"/>
        <w:jc w:val="center"/>
        <w:rPr>
          <w:rFonts w:ascii="黑体" w:hAnsi="黑体" w:eastAsia="黑体" w:cs="黑体"/>
          <w:sz w:val="32"/>
          <w:szCs w:val="32"/>
        </w:rPr>
      </w:pPr>
      <w:r>
        <w:rPr>
          <w:rFonts w:hint="eastAsia" w:ascii="黑体" w:hAnsi="黑体" w:eastAsia="黑体" w:cs="黑体"/>
          <w:sz w:val="32"/>
          <w:szCs w:val="32"/>
        </w:rPr>
        <w:t>第一部分 部门单位概况</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一、主要职能</w:t>
      </w:r>
    </w:p>
    <w:p>
      <w:pPr>
        <w:spacing w:line="500" w:lineRule="exact"/>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 xml:space="preserve">    负责全乡党政行政管理事务，把党的各项优惠政策落实到实处，负责全乡经济社会发展、社会事务管理、基层组织建设等全面工作。以全面建设社会主义新农村为根本出发点，不断深化美丽乡、村建设，脱贫攻坚，不断铸牢全乡经济社会发展基础，为全乡各族提供社会服务。 </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二、机构设置情况</w:t>
      </w:r>
    </w:p>
    <w:p>
      <w:pPr>
        <w:spacing w:line="540" w:lineRule="exact"/>
        <w:ind w:firstLine="640" w:firstLineChars="200"/>
        <w:rPr>
          <w:rFonts w:ascii="仿宋_GB2312" w:hAnsi="仿宋_GB2312" w:eastAsia="仿宋_GB2312" w:cs="仿宋_GB2312"/>
          <w:kern w:val="0"/>
          <w:sz w:val="32"/>
          <w:szCs w:val="32"/>
        </w:rPr>
      </w:pPr>
      <w:bookmarkStart w:id="3" w:name="OLE_LINK51"/>
      <w:r>
        <w:rPr>
          <w:rFonts w:hint="eastAsia" w:ascii="仿宋_GB2312" w:hAnsi="仿宋_GB2312" w:eastAsia="仿宋_GB2312" w:cs="仿宋_GB2312"/>
          <w:sz w:val="32"/>
          <w:szCs w:val="32"/>
        </w:rPr>
        <w:t>从决算单位构成看，新疆喀什地区叶城县西合休乡人民政府部门决算包括：新疆喀什地区叶城县西合休乡人民政府部门本级决算、所属单位决算等。</w:t>
      </w:r>
    </w:p>
    <w:p>
      <w:pPr>
        <w:spacing w:line="540" w:lineRule="exact"/>
        <w:ind w:firstLine="640" w:firstLineChars="200"/>
        <w:rPr>
          <w:rFonts w:ascii="仿宋_GB2312" w:hAnsi="仿宋_GB2312" w:eastAsia="仿宋_GB2312" w:cs="仿宋_GB2312"/>
          <w:spacing w:val="-6"/>
          <w:sz w:val="32"/>
          <w:szCs w:val="32"/>
        </w:rPr>
      </w:pPr>
      <w:r>
        <w:rPr>
          <w:rFonts w:hint="eastAsia" w:ascii="仿宋_GB2312" w:hAnsi="仿宋_GB2312" w:eastAsia="仿宋_GB2312" w:cs="仿宋_GB2312"/>
          <w:sz w:val="32"/>
          <w:szCs w:val="32"/>
        </w:rPr>
        <w:t>纳入新疆喀什地区叶城县西合休乡人民政府2018年部门决算编制范围的单位名单见下表</w:t>
      </w:r>
      <w:r>
        <w:rPr>
          <w:rFonts w:hint="eastAsia" w:ascii="仿宋_GB2312" w:hAnsi="仿宋_GB2312" w:eastAsia="仿宋_GB2312" w:cs="仿宋_GB2312"/>
          <w:spacing w:val="-6"/>
          <w:sz w:val="32"/>
          <w:szCs w:val="32"/>
        </w:rPr>
        <w:t>：</w:t>
      </w:r>
      <w:bookmarkEnd w:id="3"/>
    </w:p>
    <w:p>
      <w:pPr>
        <w:spacing w:line="540" w:lineRule="exact"/>
        <w:ind w:firstLine="616" w:firstLineChars="200"/>
        <w:rPr>
          <w:rFonts w:ascii="仿宋_GB2312" w:hAnsi="仿宋_GB2312" w:eastAsia="仿宋_GB2312" w:cs="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hAnsi="仿宋_GB2312" w:eastAsia="仿宋_GB2312" w:cs="仿宋_GB2312"/>
                <w:color w:val="000000"/>
                <w:sz w:val="32"/>
                <w:szCs w:val="32"/>
                <w:highlight w:val="yellow"/>
              </w:rPr>
            </w:pPr>
            <w:r>
              <w:rPr>
                <w:rFonts w:hint="eastAsia" w:ascii="仿宋_GB2312" w:hAns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position w:val="-1"/>
                <w:sz w:val="32"/>
                <w:szCs w:val="32"/>
              </w:rPr>
              <w:t>1</w:t>
            </w:r>
          </w:p>
        </w:tc>
        <w:tc>
          <w:tcPr>
            <w:tcW w:w="3870" w:type="dxa"/>
          </w:tcPr>
          <w:p>
            <w:pPr>
              <w:spacing w:line="50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position w:val="-1"/>
                <w:sz w:val="32"/>
                <w:szCs w:val="32"/>
              </w:rPr>
              <w:t>新疆喀什地区叶城县西合休乡人民政府</w:t>
            </w:r>
          </w:p>
        </w:tc>
        <w:tc>
          <w:tcPr>
            <w:tcW w:w="2538" w:type="dxa"/>
            <w:vAlign w:val="center"/>
          </w:tcPr>
          <w:p>
            <w:pPr>
              <w:spacing w:line="500" w:lineRule="exact"/>
              <w:ind w:firstLine="640" w:firstLineChars="200"/>
              <w:jc w:val="left"/>
              <w:rPr>
                <w:rFonts w:ascii="仿宋_GB2312" w:hAnsi="仿宋_GB2312" w:eastAsia="仿宋_GB2312" w:cs="仿宋_GB2312"/>
                <w:sz w:val="32"/>
                <w:szCs w:val="32"/>
              </w:rPr>
            </w:pPr>
          </w:p>
        </w:tc>
      </w:tr>
    </w:tbl>
    <w:p>
      <w:pPr>
        <w:spacing w:line="500" w:lineRule="exact"/>
        <w:rPr>
          <w:rFonts w:ascii="仿宋_GB2312" w:hAnsi="仿宋_GB2312" w:eastAsia="仿宋_GB2312" w:cs="仿宋_GB2312"/>
          <w:kern w:val="0"/>
          <w:sz w:val="32"/>
          <w:szCs w:val="32"/>
        </w:rPr>
      </w:pPr>
    </w:p>
    <w:p>
      <w:pPr>
        <w:spacing w:line="540" w:lineRule="exact"/>
        <w:jc w:val="center"/>
        <w:rPr>
          <w:rFonts w:ascii="黑体" w:hAnsi="黑体" w:eastAsia="黑体" w:cs="黑体"/>
          <w:sz w:val="32"/>
          <w:szCs w:val="32"/>
        </w:rPr>
      </w:pPr>
      <w:r>
        <w:rPr>
          <w:rFonts w:hint="eastAsia" w:ascii="黑体" w:hAnsi="黑体" w:eastAsia="黑体" w:cs="黑体"/>
          <w:sz w:val="32"/>
          <w:szCs w:val="32"/>
        </w:rPr>
        <w:t>第二部分 部门决算情况说明</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（一）部门收入支出决算总体情况说明</w:t>
      </w:r>
    </w:p>
    <w:p>
      <w:pPr>
        <w:spacing w:line="540" w:lineRule="exact"/>
        <w:ind w:firstLine="640" w:firstLineChars="200"/>
        <w:rPr>
          <w:rFonts w:ascii="仿宋_GB2312" w:hAnsi="仿宋_GB2312" w:eastAsia="仿宋_GB2312" w:cs="仿宋_GB2312"/>
          <w:color w:val="000000"/>
          <w:sz w:val="32"/>
          <w:szCs w:val="32"/>
          <w:lang w:val="en-GB"/>
        </w:rPr>
      </w:pPr>
      <w:bookmarkStart w:id="4" w:name="OLE_LINK100"/>
      <w:bookmarkStart w:id="5" w:name="OLE_LINK99"/>
      <w:bookmarkStart w:id="6" w:name="OLE_LINK52"/>
      <w:r>
        <w:rPr>
          <w:rFonts w:hint="eastAsia" w:ascii="仿宋_GB2312" w:hAnsi="仿宋_GB2312" w:eastAsia="仿宋_GB2312" w:cs="仿宋_GB2312"/>
          <w:color w:val="000000"/>
          <w:sz w:val="32"/>
          <w:szCs w:val="32"/>
        </w:rPr>
        <w:t>2018年度收入</w:t>
      </w:r>
      <w:r>
        <w:rPr>
          <w:rFonts w:hint="eastAsia" w:ascii="仿宋_GB2312" w:hAnsi="仿宋_GB2312" w:eastAsia="仿宋_GB2312" w:cs="仿宋_GB2312"/>
          <w:sz w:val="32"/>
          <w:szCs w:val="32"/>
        </w:rPr>
        <w:t>8,307.5</w:t>
      </w:r>
      <w:r>
        <w:rPr>
          <w:rFonts w:hint="eastAsia" w:ascii="仿宋_GB2312" w:hAnsi="仿宋_GB2312" w:eastAsia="仿宋_GB2312" w:cs="仿宋_GB2312"/>
          <w:color w:val="000000"/>
          <w:sz w:val="32"/>
          <w:szCs w:val="32"/>
        </w:rPr>
        <w:t>万元</w:t>
      </w:r>
      <w:bookmarkEnd w:id="4"/>
      <w:bookmarkEnd w:id="5"/>
      <w:r>
        <w:rPr>
          <w:rFonts w:hint="eastAsia" w:ascii="仿宋_GB2312" w:hAnsi="仿宋_GB2312" w:eastAsia="仿宋_GB2312" w:cs="仿宋_GB2312"/>
          <w:sz w:val="32"/>
          <w:szCs w:val="32"/>
        </w:rPr>
        <w:t>，与上年相比，增加7,023.29万元，增长546.9%，增加的主要原因是：</w:t>
      </w:r>
      <w:r>
        <w:rPr>
          <w:rFonts w:hint="eastAsia" w:ascii="仿宋_GB2312" w:hAnsi="仿宋_GB2312" w:eastAsia="仿宋_GB2312" w:cs="仿宋_GB2312"/>
          <w:color w:val="000000"/>
          <w:sz w:val="32"/>
          <w:szCs w:val="32"/>
        </w:rPr>
        <w:t>是保障人员工资</w:t>
      </w:r>
      <w:r>
        <w:rPr>
          <w:rFonts w:hint="eastAsia" w:ascii="仿宋_GB2312" w:eastAsia="仿宋_GB2312" w:cs="仿宋_GB2312"/>
          <w:color w:val="000000"/>
          <w:sz w:val="32"/>
          <w:szCs w:val="32"/>
        </w:rPr>
        <w:t>正常晋升，增加艰苦边远地区补贴调标，人员增加等，其次是项目农牧民补助标准增加；</w:t>
      </w:r>
      <w:bookmarkEnd w:id="6"/>
      <w:bookmarkStart w:id="7" w:name="OLE_LINK53"/>
      <w:r>
        <w:rPr>
          <w:rFonts w:hint="eastAsia" w:ascii="仿宋_GB2312" w:eastAsia="仿宋_GB2312" w:cs="仿宋_GB2312"/>
          <w:color w:val="000000"/>
          <w:sz w:val="32"/>
          <w:szCs w:val="32"/>
        </w:rPr>
        <w:t>支出8,307.5万元，与上年相比，增加7,023.29万元，增长5</w:t>
      </w:r>
      <w:r>
        <w:rPr>
          <w:rFonts w:hint="eastAsia" w:ascii="仿宋_GB2312" w:hAnsi="仿宋_GB2312" w:eastAsia="仿宋_GB2312" w:cs="仿宋_GB2312"/>
          <w:sz w:val="32"/>
          <w:szCs w:val="32"/>
        </w:rPr>
        <w:t>46.9%，增加的主要原因是：</w:t>
      </w:r>
      <w:r>
        <w:rPr>
          <w:rFonts w:hint="eastAsia" w:ascii="仿宋_GB2312" w:hAnsi="仿宋_GB2312" w:eastAsia="仿宋_GB2312" w:cs="仿宋_GB2312"/>
          <w:color w:val="000000"/>
          <w:sz w:val="32"/>
          <w:szCs w:val="32"/>
        </w:rPr>
        <w:t>保障人员工资正常晋升，增加艰苦边远地区补贴调标，人员增加等，其次是项目</w:t>
      </w:r>
      <w:r>
        <w:rPr>
          <w:rFonts w:hint="eastAsia" w:ascii="仿宋_GB2312" w:hAnsi="仿宋_GB2312" w:eastAsia="仿宋_GB2312" w:cs="仿宋_GB2312"/>
          <w:sz w:val="32"/>
          <w:szCs w:val="32"/>
        </w:rPr>
        <w:t>农牧民补助标准</w:t>
      </w:r>
      <w:r>
        <w:rPr>
          <w:rFonts w:hint="eastAsia" w:ascii="仿宋_GB2312" w:hAnsi="仿宋_GB2312" w:eastAsia="仿宋_GB2312" w:cs="仿宋_GB2312"/>
          <w:color w:val="000000"/>
          <w:sz w:val="32"/>
          <w:szCs w:val="32"/>
        </w:rPr>
        <w:t>增加；</w:t>
      </w:r>
      <w:bookmarkEnd w:id="7"/>
      <w:bookmarkStart w:id="8" w:name="OLE_LINK54"/>
      <w:r>
        <w:rPr>
          <w:rFonts w:hint="eastAsia" w:ascii="仿宋_GB2312" w:hAnsi="仿宋_GB2312" w:eastAsia="仿宋_GB2312" w:cs="仿宋_GB2312"/>
          <w:color w:val="000000"/>
          <w:sz w:val="32"/>
          <w:szCs w:val="32"/>
        </w:rPr>
        <w:t>结余</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w:t>
      </w:r>
      <w:bookmarkEnd w:id="8"/>
      <w:r>
        <w:rPr>
          <w:rFonts w:hint="eastAsia" w:ascii="仿宋_GB2312" w:hAnsi="仿宋_GB2312" w:eastAsia="仿宋_GB2312" w:cs="仿宋_GB2312"/>
          <w:color w:val="000000"/>
          <w:sz w:val="32"/>
          <w:szCs w:val="32"/>
        </w:rPr>
        <w:t>增加0万元，增长0%。增加主要原因是：本单位无结余</w:t>
      </w:r>
      <w:r>
        <w:rPr>
          <w:rFonts w:hint="eastAsia" w:ascii="仿宋_GB2312" w:eastAsia="仿宋_GB2312"/>
          <w:sz w:val="32"/>
          <w:szCs w:val="32"/>
        </w:rPr>
        <w:t>。</w:t>
      </w:r>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（二）部门收入总体情况说明</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本年收入合计</w:t>
      </w:r>
      <w:r>
        <w:rPr>
          <w:rFonts w:hint="eastAsia" w:ascii="仿宋_GB2312" w:hAnsi="仿宋_GB2312" w:eastAsia="仿宋_GB2312" w:cs="仿宋_GB2312"/>
          <w:sz w:val="32"/>
          <w:szCs w:val="32"/>
        </w:rPr>
        <w:t>8,307.5</w:t>
      </w:r>
      <w:r>
        <w:rPr>
          <w:rFonts w:hint="eastAsia" w:ascii="仿宋_GB2312" w:hAnsi="仿宋_GB2312" w:eastAsia="仿宋_GB2312" w:cs="仿宋_GB2312"/>
          <w:color w:val="000000"/>
          <w:sz w:val="32"/>
          <w:szCs w:val="32"/>
        </w:rPr>
        <w:t>万元，其中：</w:t>
      </w:r>
      <w:bookmarkStart w:id="9" w:name="OLE_LINK1"/>
      <w:r>
        <w:rPr>
          <w:rFonts w:hint="eastAsia" w:ascii="仿宋_GB2312" w:hAnsi="仿宋_GB2312" w:eastAsia="仿宋_GB2312" w:cs="仿宋_GB2312"/>
          <w:color w:val="000000"/>
          <w:sz w:val="32"/>
          <w:szCs w:val="32"/>
        </w:rPr>
        <w:t>财政拨款收入</w:t>
      </w:r>
      <w:bookmarkEnd w:id="9"/>
      <w:r>
        <w:rPr>
          <w:rFonts w:hint="eastAsia" w:ascii="仿宋_GB2312" w:hAnsi="仿宋_GB2312" w:eastAsia="仿宋_GB2312" w:cs="仿宋_GB2312"/>
          <w:sz w:val="32"/>
          <w:szCs w:val="32"/>
        </w:rPr>
        <w:t>8,303.5</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99.95%</w:t>
      </w:r>
      <w:r>
        <w:rPr>
          <w:rFonts w:hint="eastAsia" w:ascii="仿宋_GB2312" w:hAnsi="仿宋_GB2312" w:eastAsia="仿宋_GB2312" w:cs="仿宋_GB2312"/>
          <w:color w:val="000000"/>
          <w:sz w:val="32"/>
          <w:szCs w:val="32"/>
        </w:rPr>
        <w:t>；</w:t>
      </w:r>
      <w:bookmarkStart w:id="10" w:name="OLE_LINK2"/>
      <w:r>
        <w:rPr>
          <w:rFonts w:hint="eastAsia" w:ascii="仿宋_GB2312" w:hAnsi="仿宋_GB2312" w:eastAsia="仿宋_GB2312" w:cs="仿宋_GB2312"/>
          <w:color w:val="000000"/>
          <w:sz w:val="32"/>
          <w:szCs w:val="32"/>
        </w:rPr>
        <w:t>上级补助收入</w:t>
      </w:r>
      <w:bookmarkEnd w:id="10"/>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1" w:name="OLE_LINK3"/>
      <w:r>
        <w:rPr>
          <w:rFonts w:hint="eastAsia" w:ascii="仿宋_GB2312" w:hAnsi="仿宋_GB2312" w:eastAsia="仿宋_GB2312" w:cs="仿宋_GB2312"/>
          <w:color w:val="000000"/>
          <w:sz w:val="32"/>
          <w:szCs w:val="32"/>
        </w:rPr>
        <w:t>事业收入</w:t>
      </w:r>
      <w:bookmarkEnd w:id="1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2" w:name="OLE_LINK4"/>
      <w:r>
        <w:rPr>
          <w:rFonts w:hint="eastAsia" w:ascii="仿宋_GB2312" w:hAnsi="仿宋_GB2312" w:eastAsia="仿宋_GB2312" w:cs="仿宋_GB2312"/>
          <w:color w:val="000000"/>
          <w:sz w:val="32"/>
          <w:szCs w:val="32"/>
        </w:rPr>
        <w:t>经营收入</w:t>
      </w:r>
      <w:bookmarkEnd w:id="12"/>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3" w:name="OLE_LINK5"/>
      <w:r>
        <w:rPr>
          <w:rFonts w:hint="eastAsia" w:ascii="仿宋_GB2312" w:hAnsi="仿宋_GB2312" w:eastAsia="仿宋_GB2312" w:cs="仿宋_GB2312"/>
          <w:color w:val="000000"/>
          <w:sz w:val="32"/>
          <w:szCs w:val="32"/>
        </w:rPr>
        <w:t>附属单位缴款</w:t>
      </w:r>
      <w:bookmarkEnd w:id="13"/>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14" w:name="OLE_LINK6"/>
      <w:r>
        <w:rPr>
          <w:rFonts w:hint="eastAsia" w:ascii="仿宋_GB2312" w:hAnsi="仿宋_GB2312" w:eastAsia="仿宋_GB2312" w:cs="仿宋_GB2312"/>
          <w:color w:val="000000"/>
          <w:sz w:val="32"/>
          <w:szCs w:val="32"/>
        </w:rPr>
        <w:t>其他收入</w:t>
      </w:r>
      <w:bookmarkEnd w:id="14"/>
      <w:r>
        <w:rPr>
          <w:rFonts w:hint="eastAsia" w:ascii="仿宋_GB2312" w:hAnsi="仿宋_GB2312" w:eastAsia="仿宋_GB2312" w:cs="仿宋_GB2312"/>
          <w:sz w:val="32"/>
          <w:szCs w:val="32"/>
        </w:rPr>
        <w:t>4</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0.05%</w:t>
      </w:r>
      <w:r>
        <w:rPr>
          <w:rFonts w:hint="eastAsia" w:ascii="仿宋_GB2312" w:hAnsi="仿宋_GB2312" w:eastAsia="仿宋_GB2312" w:cs="仿宋_GB2312"/>
          <w:color w:val="000000"/>
          <w:sz w:val="32"/>
          <w:szCs w:val="32"/>
        </w:rPr>
        <w:t>。</w:t>
      </w:r>
    </w:p>
    <w:p>
      <w:pPr>
        <w:spacing w:line="540" w:lineRule="exact"/>
        <w:ind w:firstLine="640" w:firstLineChars="200"/>
        <w:rPr>
          <w:rFonts w:ascii="仿宋_GB2312" w:hAnsi="仿宋_GB2312" w:eastAsia="仿宋_GB2312" w:cs="仿宋_GB2312"/>
          <w:sz w:val="32"/>
          <w:szCs w:val="32"/>
        </w:rPr>
      </w:pPr>
      <w:bookmarkStart w:id="15" w:name="OLE_LINK55"/>
      <w:r>
        <w:rPr>
          <w:rFonts w:hint="eastAsia" w:ascii="仿宋_GB2312" w:hAnsi="仿宋_GB2312" w:eastAsia="仿宋_GB2312" w:cs="仿宋_GB2312"/>
          <w:sz w:val="32"/>
          <w:szCs w:val="32"/>
        </w:rPr>
        <w:t>与年初预算数相比情</w:t>
      </w:r>
      <w:r>
        <w:rPr>
          <w:rFonts w:hint="eastAsia" w:ascii="仿宋_GB2312" w:hAnsi="仿宋_GB2312" w:eastAsia="仿宋_GB2312" w:cs="仿宋_GB2312"/>
          <w:color w:val="000000"/>
          <w:sz w:val="32"/>
          <w:szCs w:val="32"/>
        </w:rPr>
        <w:t>况：本年收入年初预算数832.9万元</w:t>
      </w:r>
      <w:r>
        <w:rPr>
          <w:rFonts w:hint="eastAsia" w:ascii="仿宋_GB2312" w:hAnsi="仿宋_GB2312" w:eastAsia="仿宋_GB2312" w:cs="仿宋_GB2312"/>
          <w:sz w:val="32"/>
          <w:szCs w:val="32"/>
        </w:rPr>
        <w:t>，决算数8,307.5万元，预决算差异率897.42%，差异主要原因是保障人员工资正常晋升，增加艰苦边远地区补贴调标，人员增加等，其次是项目农牧民补助标准增加。</w:t>
      </w:r>
      <w:bookmarkEnd w:id="15"/>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（三）部门支出总体情况说明</w:t>
      </w:r>
    </w:p>
    <w:p>
      <w:pPr>
        <w:spacing w:line="540" w:lineRule="exact"/>
        <w:ind w:firstLine="640" w:firstLineChars="200"/>
        <w:rPr>
          <w:rFonts w:ascii="仿宋_GB2312" w:hAnsi="仿宋_GB2312" w:eastAsia="仿宋_GB2312" w:cs="仿宋_GB2312"/>
          <w:color w:val="000000"/>
          <w:spacing w:val="-6"/>
          <w:sz w:val="32"/>
          <w:szCs w:val="32"/>
        </w:rPr>
      </w:pPr>
      <w:bookmarkStart w:id="16" w:name="OLE_LINK7"/>
      <w:r>
        <w:rPr>
          <w:rFonts w:hint="eastAsia" w:ascii="仿宋_GB2312" w:hAnsi="仿宋_GB2312" w:eastAsia="仿宋_GB2312" w:cs="仿宋_GB2312"/>
          <w:color w:val="000000"/>
          <w:sz w:val="32"/>
          <w:szCs w:val="32"/>
        </w:rPr>
        <w:t>本年支出合计</w:t>
      </w:r>
      <w:bookmarkEnd w:id="16"/>
      <w:r>
        <w:rPr>
          <w:rFonts w:hint="eastAsia" w:ascii="仿宋_GB2312" w:hAnsi="仿宋_GB2312" w:eastAsia="仿宋_GB2312" w:cs="仿宋_GB2312"/>
          <w:sz w:val="32"/>
          <w:szCs w:val="32"/>
        </w:rPr>
        <w:t>8,307.5</w:t>
      </w:r>
      <w:r>
        <w:rPr>
          <w:rFonts w:hint="eastAsia" w:ascii="仿宋_GB2312" w:hAnsi="仿宋_GB2312" w:eastAsia="仿宋_GB2312" w:cs="仿宋_GB2312"/>
          <w:color w:val="000000"/>
          <w:sz w:val="32"/>
          <w:szCs w:val="32"/>
        </w:rPr>
        <w:t>万元，其中：</w:t>
      </w:r>
      <w:bookmarkStart w:id="17" w:name="OLE_LINK8"/>
      <w:r>
        <w:rPr>
          <w:rFonts w:hint="eastAsia" w:ascii="仿宋_GB2312" w:hAnsi="仿宋_GB2312" w:eastAsia="仿宋_GB2312" w:cs="仿宋_GB2312"/>
          <w:color w:val="000000"/>
          <w:sz w:val="32"/>
          <w:szCs w:val="32"/>
        </w:rPr>
        <w:t>基本支出</w:t>
      </w:r>
      <w:bookmarkEnd w:id="17"/>
      <w:r>
        <w:rPr>
          <w:rFonts w:hint="eastAsia" w:ascii="仿宋_GB2312" w:hAnsi="仿宋_GB2312" w:eastAsia="仿宋_GB2312" w:cs="仿宋_GB2312"/>
          <w:sz w:val="32"/>
          <w:szCs w:val="32"/>
        </w:rPr>
        <w:t>952.05</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11.46%</w:t>
      </w:r>
      <w:r>
        <w:rPr>
          <w:rFonts w:hint="eastAsia" w:ascii="仿宋_GB2312" w:hAnsi="仿宋_GB2312" w:eastAsia="仿宋_GB2312" w:cs="仿宋_GB2312"/>
          <w:color w:val="000000"/>
          <w:sz w:val="32"/>
          <w:szCs w:val="32"/>
        </w:rPr>
        <w:t>；</w:t>
      </w:r>
      <w:bookmarkStart w:id="18" w:name="OLE_LINK9"/>
      <w:r>
        <w:rPr>
          <w:rFonts w:hint="eastAsia" w:ascii="仿宋_GB2312" w:hAnsi="仿宋_GB2312" w:eastAsia="仿宋_GB2312" w:cs="仿宋_GB2312"/>
          <w:color w:val="000000"/>
          <w:sz w:val="32"/>
          <w:szCs w:val="32"/>
        </w:rPr>
        <w:t>项目支出</w:t>
      </w:r>
      <w:bookmarkEnd w:id="18"/>
      <w:r>
        <w:rPr>
          <w:rFonts w:hint="eastAsia" w:ascii="仿宋_GB2312" w:hAnsi="仿宋_GB2312" w:eastAsia="仿宋_GB2312" w:cs="仿宋_GB2312"/>
          <w:sz w:val="32"/>
          <w:szCs w:val="32"/>
        </w:rPr>
        <w:t>7,355.44</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88.54%</w:t>
      </w:r>
      <w:r>
        <w:rPr>
          <w:rFonts w:hint="eastAsia" w:ascii="仿宋_GB2312" w:hAnsi="仿宋_GB2312" w:eastAsia="仿宋_GB2312" w:cs="仿宋_GB2312"/>
          <w:color w:val="000000"/>
          <w:sz w:val="32"/>
          <w:szCs w:val="32"/>
        </w:rPr>
        <w:t>；</w:t>
      </w:r>
      <w:bookmarkStart w:id="19" w:name="OLE_LINK10"/>
      <w:r>
        <w:rPr>
          <w:rFonts w:hint="eastAsia" w:ascii="仿宋_GB2312" w:hAnsi="仿宋_GB2312" w:eastAsia="仿宋_GB2312" w:cs="仿宋_GB2312"/>
          <w:color w:val="000000"/>
          <w:sz w:val="32"/>
          <w:szCs w:val="32"/>
        </w:rPr>
        <w:t>上缴上级支出</w:t>
      </w:r>
      <w:bookmarkEnd w:id="19"/>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w:t>
      </w:r>
      <w:bookmarkStart w:id="20" w:name="OLE_LINK11"/>
      <w:r>
        <w:rPr>
          <w:rFonts w:hint="eastAsia" w:ascii="仿宋_GB2312" w:hAnsi="仿宋_GB2312" w:eastAsia="仿宋_GB2312" w:cs="仿宋_GB2312"/>
          <w:color w:val="000000"/>
          <w:spacing w:val="-6"/>
          <w:sz w:val="32"/>
          <w:szCs w:val="32"/>
        </w:rPr>
        <w:t>经营支出</w:t>
      </w:r>
      <w:bookmarkEnd w:id="20"/>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w:t>
      </w:r>
      <w:bookmarkStart w:id="21" w:name="OLE_LINK12"/>
      <w:r>
        <w:rPr>
          <w:rFonts w:hint="eastAsia" w:ascii="仿宋_GB2312" w:hAnsi="仿宋_GB2312" w:eastAsia="仿宋_GB2312" w:cs="仿宋_GB2312"/>
          <w:color w:val="000000"/>
          <w:spacing w:val="-6"/>
          <w:sz w:val="32"/>
          <w:szCs w:val="32"/>
        </w:rPr>
        <w:t>对附属单位补助支出</w:t>
      </w:r>
      <w:bookmarkEnd w:id="2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pacing w:val="-6"/>
          <w:sz w:val="32"/>
          <w:szCs w:val="32"/>
        </w:rPr>
        <w:t>万元，占</w:t>
      </w:r>
      <w:r>
        <w:rPr>
          <w:rFonts w:hint="eastAsia" w:ascii="仿宋_GB2312" w:hAnsi="仿宋_GB2312" w:eastAsia="仿宋_GB2312" w:cs="仿宋_GB2312"/>
          <w:sz w:val="32"/>
          <w:szCs w:val="32"/>
        </w:rPr>
        <w:t>0%。</w:t>
      </w:r>
    </w:p>
    <w:p>
      <w:pPr>
        <w:spacing w:line="540" w:lineRule="exact"/>
        <w:ind w:firstLine="640" w:firstLineChars="200"/>
        <w:rPr>
          <w:rFonts w:ascii="仿宋_GB2312" w:hAnsi="仿宋_GB2312" w:eastAsia="仿宋_GB2312" w:cs="仿宋_GB2312"/>
          <w:sz w:val="32"/>
          <w:szCs w:val="32"/>
        </w:rPr>
      </w:pPr>
      <w:bookmarkStart w:id="22" w:name="OLE_LINK56"/>
      <w:r>
        <w:rPr>
          <w:rFonts w:hint="eastAsia" w:ascii="仿宋_GB2312" w:hAnsi="仿宋_GB2312" w:eastAsia="仿宋_GB2312" w:cs="仿宋_GB2312"/>
          <w:color w:val="000000"/>
          <w:sz w:val="32"/>
          <w:szCs w:val="32"/>
        </w:rPr>
        <w:t>与年初预算数相比情况：本年支出年初预算数832.9万元，</w:t>
      </w:r>
      <w:r>
        <w:rPr>
          <w:rFonts w:hint="eastAsia" w:ascii="仿宋_GB2312" w:hAnsi="仿宋_GB2312" w:eastAsia="仿宋_GB2312" w:cs="仿宋_GB2312"/>
          <w:sz w:val="32"/>
          <w:szCs w:val="32"/>
        </w:rPr>
        <w:t>决算数8,307.5万元，预决算差异率897.42%，差异主要原因是保障人员工资正常晋升，增加艰苦边远地区补贴调标，人员增加等，其次是项目农牧民补助标准增加。</w:t>
      </w:r>
    </w:p>
    <w:bookmarkEnd w:id="22"/>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（一）财政拨款收支总体情况说明</w:t>
      </w:r>
    </w:p>
    <w:p>
      <w:pPr>
        <w:spacing w:line="540" w:lineRule="exact"/>
        <w:ind w:firstLine="640" w:firstLineChars="200"/>
        <w:rPr>
          <w:rFonts w:ascii="仿宋_GB2312" w:hAnsi="仿宋_GB2312" w:eastAsia="仿宋_GB2312" w:cs="仿宋_GB2312"/>
          <w:color w:val="000000"/>
          <w:sz w:val="32"/>
          <w:szCs w:val="32"/>
        </w:rPr>
      </w:pPr>
      <w:bookmarkStart w:id="23" w:name="OLE_LINK57"/>
      <w:bookmarkStart w:id="24" w:name="OLE_LINK58"/>
      <w:r>
        <w:rPr>
          <w:rFonts w:hint="eastAsia" w:ascii="仿宋_GB2312" w:hAnsi="仿宋_GB2312" w:eastAsia="仿宋_GB2312" w:cs="仿宋_GB2312"/>
          <w:color w:val="000000"/>
          <w:sz w:val="32"/>
          <w:szCs w:val="32"/>
        </w:rPr>
        <w:t>2018年度</w:t>
      </w:r>
      <w:bookmarkStart w:id="25" w:name="OLE_LINK13"/>
      <w:r>
        <w:rPr>
          <w:rFonts w:hint="eastAsia" w:ascii="仿宋_GB2312" w:hAnsi="仿宋_GB2312" w:eastAsia="仿宋_GB2312" w:cs="仿宋_GB2312"/>
          <w:color w:val="000000"/>
          <w:sz w:val="32"/>
          <w:szCs w:val="32"/>
        </w:rPr>
        <w:t>财政拨款收入</w:t>
      </w:r>
      <w:bookmarkEnd w:id="25"/>
      <w:r>
        <w:rPr>
          <w:rFonts w:hint="eastAsia" w:ascii="仿宋_GB2312" w:hAnsi="仿宋_GB2312" w:eastAsia="仿宋_GB2312" w:cs="仿宋_GB2312"/>
          <w:sz w:val="32"/>
          <w:szCs w:val="32"/>
        </w:rPr>
        <w:t>8,303.5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，与上年相比，增加7,019.29万元，增长546.58%，增加的主要原因是：保障人员工资正常晋升，增加艰苦边远地区补贴调标，人员增加等，其次是项目农牧民补助标准增加。</w:t>
      </w:r>
      <w:bookmarkEnd w:id="23"/>
      <w:bookmarkEnd w:id="24"/>
      <w:bookmarkStart w:id="26" w:name="OLE_LINK14"/>
      <w:bookmarkStart w:id="27" w:name="OLE_LINK59"/>
      <w:bookmarkStart w:id="28" w:name="OLE_LINK60"/>
      <w:r>
        <w:rPr>
          <w:rFonts w:hint="eastAsia" w:ascii="仿宋_GB2312" w:hAnsi="仿宋_GB2312" w:eastAsia="仿宋_GB2312" w:cs="仿宋_GB2312"/>
          <w:color w:val="000000"/>
          <w:sz w:val="32"/>
          <w:szCs w:val="32"/>
        </w:rPr>
        <w:t>财政拨款支出</w:t>
      </w:r>
      <w:bookmarkEnd w:id="26"/>
      <w:r>
        <w:rPr>
          <w:rFonts w:hint="eastAsia" w:ascii="仿宋_GB2312" w:hAnsi="仿宋_GB2312" w:eastAsia="仿宋_GB2312" w:cs="仿宋_GB2312"/>
          <w:sz w:val="32"/>
          <w:szCs w:val="32"/>
        </w:rPr>
        <w:t>8,303.5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，与上年相比，增加7,019.29万元，增长546.58%，增加的主要原因是：保障人员工资正常晋升，增加艰苦边远地区补贴调标，人员增加等，其次是项目农牧民补助标准增加。</w:t>
      </w:r>
      <w:bookmarkEnd w:id="27"/>
      <w:bookmarkEnd w:id="28"/>
      <w:bookmarkStart w:id="29" w:name="OLE_LINK61"/>
      <w:r>
        <w:rPr>
          <w:rFonts w:hint="eastAsia" w:ascii="仿宋_GB2312" w:hAnsi="仿宋_GB2312" w:eastAsia="仿宋_GB2312" w:cs="仿宋_GB2312"/>
          <w:color w:val="000000"/>
          <w:sz w:val="32"/>
          <w:szCs w:val="32"/>
        </w:rPr>
        <w:t>其中：</w:t>
      </w:r>
      <w:bookmarkStart w:id="30" w:name="OLE_LINK15"/>
      <w:r>
        <w:rPr>
          <w:rFonts w:hint="eastAsia" w:ascii="仿宋_GB2312" w:hAnsi="仿宋_GB2312" w:eastAsia="仿宋_GB2312" w:cs="仿宋_GB2312"/>
          <w:color w:val="000000"/>
          <w:sz w:val="32"/>
          <w:szCs w:val="32"/>
        </w:rPr>
        <w:t>基本支出</w:t>
      </w:r>
      <w:bookmarkEnd w:id="30"/>
      <w:r>
        <w:rPr>
          <w:rFonts w:hint="eastAsia" w:ascii="仿宋_GB2312" w:hAnsi="仿宋_GB2312" w:eastAsia="仿宋_GB2312" w:cs="仿宋_GB2312"/>
          <w:sz w:val="32"/>
          <w:szCs w:val="32"/>
        </w:rPr>
        <w:t>952.05</w:t>
      </w:r>
      <w:r>
        <w:rPr>
          <w:rFonts w:hint="eastAsia" w:ascii="仿宋_GB2312" w:hAnsi="仿宋_GB2312" w:eastAsia="仿宋_GB2312" w:cs="仿宋_GB2312"/>
          <w:color w:val="000000"/>
          <w:sz w:val="32"/>
          <w:szCs w:val="32"/>
        </w:rPr>
        <w:t>万元，项目支出</w:t>
      </w:r>
      <w:r>
        <w:rPr>
          <w:rFonts w:hint="eastAsia" w:ascii="仿宋_GB2312" w:hAnsi="仿宋_GB2312" w:eastAsia="仿宋_GB2312" w:cs="仿宋_GB2312"/>
          <w:sz w:val="32"/>
          <w:szCs w:val="32"/>
        </w:rPr>
        <w:t>7,351.44</w:t>
      </w:r>
      <w:r>
        <w:rPr>
          <w:rFonts w:hint="eastAsia" w:ascii="仿宋_GB2312" w:hAnsi="仿宋_GB2312" w:eastAsia="仿宋_GB2312" w:cs="仿宋_GB2312"/>
          <w:color w:val="000000"/>
          <w:sz w:val="32"/>
          <w:szCs w:val="32"/>
        </w:rPr>
        <w:t>万元。</w:t>
      </w:r>
      <w:bookmarkStart w:id="31" w:name="OLE_LINK16"/>
      <w:r>
        <w:rPr>
          <w:rFonts w:hint="eastAsia" w:ascii="仿宋_GB2312" w:hAnsi="仿宋_GB2312" w:eastAsia="仿宋_GB2312" w:cs="仿宋_GB2312"/>
          <w:color w:val="000000"/>
          <w:sz w:val="32"/>
          <w:szCs w:val="32"/>
        </w:rPr>
        <w:t>财政拨款结转结余</w:t>
      </w:r>
      <w:bookmarkEnd w:id="31"/>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w:t>
      </w:r>
      <w:bookmarkEnd w:id="29"/>
      <w:r>
        <w:rPr>
          <w:rFonts w:hint="eastAsia" w:ascii="仿宋_GB2312" w:hAnsi="仿宋_GB2312" w:eastAsia="仿宋_GB2312" w:cs="仿宋_GB2312"/>
          <w:sz w:val="32"/>
          <w:szCs w:val="32"/>
        </w:rPr>
        <w:t>。增加0万元，增长0%，</w:t>
      </w:r>
      <w:r>
        <w:rPr>
          <w:rFonts w:hint="eastAsia" w:ascii="仿宋_GB2312" w:hAnsi="仿宋_GB2312" w:eastAsia="仿宋_GB2312" w:cs="仿宋_GB2312"/>
          <w:color w:val="000000"/>
          <w:sz w:val="32"/>
          <w:szCs w:val="32"/>
        </w:rPr>
        <w:t>增加主要原因是：本单位无财政拨款结余。</w:t>
      </w:r>
    </w:p>
    <w:p>
      <w:pPr>
        <w:spacing w:line="540" w:lineRule="exact"/>
        <w:ind w:firstLine="640" w:firstLineChars="200"/>
        <w:rPr>
          <w:rFonts w:ascii="仿宋_GB2312" w:hAnsi="仿宋_GB2312" w:eastAsia="仿宋_GB2312" w:cs="仿宋_GB2312"/>
          <w:color w:val="000000"/>
          <w:sz w:val="32"/>
          <w:szCs w:val="32"/>
        </w:rPr>
      </w:pPr>
      <w:bookmarkStart w:id="32" w:name="OLE_LINK62"/>
      <w:r>
        <w:rPr>
          <w:rFonts w:hint="eastAsia" w:ascii="仿宋_GB2312" w:hAnsi="仿宋_GB2312" w:eastAsia="仿宋_GB2312" w:cs="仿宋_GB2312"/>
          <w:color w:val="000000"/>
          <w:sz w:val="32"/>
          <w:szCs w:val="32"/>
        </w:rPr>
        <w:t>与年初预算数相比情况：财政拨款收入年初预算数832.9万元，决算数</w:t>
      </w:r>
      <w:r>
        <w:rPr>
          <w:rFonts w:hint="eastAsia" w:ascii="仿宋_GB2312" w:hAnsi="仿宋_GB2312" w:eastAsia="仿宋_GB2312" w:cs="仿宋_GB2312"/>
          <w:sz w:val="32"/>
          <w:szCs w:val="32"/>
        </w:rPr>
        <w:t>8,303.5</w:t>
      </w:r>
      <w:r>
        <w:rPr>
          <w:rFonts w:hint="eastAsia" w:ascii="仿宋_GB2312" w:hAnsi="仿宋_GB2312" w:eastAsia="仿宋_GB2312" w:cs="仿宋_GB2312"/>
          <w:color w:val="000000"/>
          <w:sz w:val="32"/>
          <w:szCs w:val="32"/>
        </w:rPr>
        <w:t>万元，预决算差异率896.94%，差异主要原因是:保障人员工资正常晋升，增加艰苦边远地区补贴调标，人员增加等，其次是项目</w:t>
      </w:r>
      <w:r>
        <w:rPr>
          <w:rFonts w:hint="eastAsia" w:ascii="仿宋_GB2312" w:hAnsi="仿宋_GB2312" w:eastAsia="仿宋_GB2312" w:cs="仿宋_GB2312"/>
          <w:sz w:val="32"/>
          <w:szCs w:val="32"/>
        </w:rPr>
        <w:t>农牧民补助标准</w:t>
      </w:r>
      <w:r>
        <w:rPr>
          <w:rFonts w:hint="eastAsia" w:ascii="仿宋_GB2312" w:hAnsi="仿宋_GB2312" w:eastAsia="仿宋_GB2312" w:cs="仿宋_GB2312"/>
          <w:color w:val="000000"/>
          <w:sz w:val="32"/>
          <w:szCs w:val="32"/>
        </w:rPr>
        <w:t>增加。</w:t>
      </w:r>
      <w:bookmarkEnd w:id="32"/>
      <w:bookmarkStart w:id="33" w:name="OLE_LINK63"/>
      <w:r>
        <w:rPr>
          <w:rFonts w:hint="eastAsia" w:ascii="仿宋_GB2312" w:hAnsi="仿宋_GB2312" w:eastAsia="仿宋_GB2312" w:cs="仿宋_GB2312"/>
          <w:color w:val="000000"/>
          <w:sz w:val="32"/>
          <w:szCs w:val="32"/>
        </w:rPr>
        <w:t>财政拨款支出年初预算数832.9万元，决算数</w:t>
      </w:r>
      <w:r>
        <w:rPr>
          <w:rFonts w:hint="eastAsia" w:ascii="仿宋_GB2312" w:hAnsi="仿宋_GB2312" w:eastAsia="仿宋_GB2312" w:cs="仿宋_GB2312"/>
          <w:sz w:val="32"/>
          <w:szCs w:val="32"/>
        </w:rPr>
        <w:t>8,303.5</w:t>
      </w:r>
      <w:r>
        <w:rPr>
          <w:rFonts w:hint="eastAsia" w:ascii="仿宋_GB2312" w:hAnsi="仿宋_GB2312" w:eastAsia="仿宋_GB2312" w:cs="仿宋_GB2312"/>
          <w:color w:val="000000"/>
          <w:sz w:val="32"/>
          <w:szCs w:val="32"/>
        </w:rPr>
        <w:t>万元，预决算差异率896.94%，差异主要原因是主要原因是：保障人员工资正常晋升，增加艰苦边远地区补贴调标，人员增加等，其次是项目</w:t>
      </w:r>
      <w:r>
        <w:rPr>
          <w:rFonts w:hint="eastAsia" w:ascii="仿宋_GB2312" w:hAnsi="仿宋_GB2312" w:eastAsia="仿宋_GB2312" w:cs="仿宋_GB2312"/>
          <w:sz w:val="32"/>
          <w:szCs w:val="32"/>
        </w:rPr>
        <w:t>农牧民补助标准</w:t>
      </w:r>
      <w:r>
        <w:rPr>
          <w:rFonts w:hint="eastAsia" w:ascii="仿宋_GB2312" w:hAnsi="仿宋_GB2312" w:eastAsia="仿宋_GB2312" w:cs="仿宋_GB2312"/>
          <w:color w:val="000000"/>
          <w:sz w:val="32"/>
          <w:szCs w:val="32"/>
        </w:rPr>
        <w:t>增加。</w:t>
      </w:r>
      <w:bookmarkEnd w:id="33"/>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（二）一般公共预算收支决算情况说明</w:t>
      </w:r>
    </w:p>
    <w:p>
      <w:pPr>
        <w:spacing w:line="540" w:lineRule="exact"/>
        <w:ind w:firstLine="640" w:firstLineChars="200"/>
        <w:rPr>
          <w:rFonts w:ascii="仿宋_GB2312" w:hAnsi="仿宋_GB2312" w:eastAsia="仿宋_GB2312" w:cs="仿宋_GB2312"/>
          <w:color w:val="00B0F0"/>
          <w:sz w:val="32"/>
          <w:szCs w:val="32"/>
        </w:rPr>
      </w:pPr>
      <w:bookmarkStart w:id="34" w:name="OLE_LINK64"/>
      <w:r>
        <w:rPr>
          <w:rFonts w:hint="eastAsia" w:ascii="仿宋_GB2312" w:hAnsi="仿宋_GB2312" w:eastAsia="仿宋_GB2312" w:cs="仿宋_GB2312"/>
          <w:color w:val="000000"/>
          <w:sz w:val="32"/>
          <w:szCs w:val="32"/>
        </w:rPr>
        <w:t>2018年度</w:t>
      </w:r>
      <w:bookmarkStart w:id="35" w:name="OLE_LINK17"/>
      <w:r>
        <w:rPr>
          <w:rFonts w:hint="eastAsia" w:ascii="仿宋_GB2312" w:hAnsi="仿宋_GB2312" w:eastAsia="仿宋_GB2312" w:cs="仿宋_GB2312"/>
          <w:color w:val="000000"/>
          <w:sz w:val="32"/>
          <w:szCs w:val="32"/>
        </w:rPr>
        <w:t>一般公共预算财政拨款收入</w:t>
      </w:r>
      <w:bookmarkEnd w:id="35"/>
      <w:r>
        <w:rPr>
          <w:rFonts w:hint="eastAsia" w:ascii="仿宋_GB2312" w:hAnsi="仿宋_GB2312" w:eastAsia="仿宋_GB2312" w:cs="仿宋_GB2312"/>
          <w:color w:val="000000"/>
          <w:sz w:val="32"/>
          <w:szCs w:val="32"/>
        </w:rPr>
        <w:t>8,297.5万元，与上年相比，增加7,013.29万元，增长546.12%，增加的主要原因是：保障人员工资正常晋升，增加艰苦边远地区补贴调标，人员增加等，其次是项目</w:t>
      </w:r>
      <w:r>
        <w:rPr>
          <w:rFonts w:hint="eastAsia" w:ascii="仿宋_GB2312" w:hAnsi="仿宋_GB2312" w:eastAsia="仿宋_GB2312" w:cs="仿宋_GB2312"/>
          <w:sz w:val="32"/>
          <w:szCs w:val="32"/>
        </w:rPr>
        <w:t>农牧民补助标准</w:t>
      </w:r>
      <w:r>
        <w:rPr>
          <w:rFonts w:hint="eastAsia" w:ascii="仿宋_GB2312" w:hAnsi="仿宋_GB2312" w:eastAsia="仿宋_GB2312" w:cs="仿宋_GB2312"/>
          <w:color w:val="000000"/>
          <w:sz w:val="32"/>
          <w:szCs w:val="32"/>
        </w:rPr>
        <w:t>增加。</w:t>
      </w:r>
      <w:bookmarkEnd w:id="34"/>
      <w:bookmarkStart w:id="36" w:name="OLE_LINK18"/>
      <w:bookmarkStart w:id="37" w:name="OLE_LINK65"/>
      <w:r>
        <w:rPr>
          <w:rFonts w:hint="eastAsia" w:ascii="仿宋_GB2312" w:hAnsi="仿宋_GB2312" w:eastAsia="仿宋_GB2312" w:cs="仿宋_GB2312"/>
          <w:color w:val="000000"/>
          <w:sz w:val="32"/>
          <w:szCs w:val="32"/>
        </w:rPr>
        <w:t>一般公共预算财政拨款支出</w:t>
      </w:r>
      <w:r>
        <w:rPr>
          <w:rFonts w:hint="eastAsia" w:ascii="仿宋_GB2312" w:hAnsi="仿宋_GB2312" w:eastAsia="仿宋_GB2312" w:cs="仿宋_GB2312"/>
          <w:sz w:val="32"/>
          <w:szCs w:val="32"/>
        </w:rPr>
        <w:t>8,297.5</w:t>
      </w:r>
      <w:r>
        <w:rPr>
          <w:rFonts w:hint="eastAsia" w:ascii="仿宋_GB2312" w:hAnsi="仿宋_GB2312" w:eastAsia="仿宋_GB2312" w:cs="仿宋_GB2312"/>
          <w:color w:val="000000"/>
          <w:sz w:val="32"/>
          <w:szCs w:val="32"/>
        </w:rPr>
        <w:t>万元</w:t>
      </w:r>
      <w:bookmarkEnd w:id="36"/>
      <w:r>
        <w:rPr>
          <w:rFonts w:hint="eastAsia" w:ascii="仿宋_GB2312" w:hAnsi="仿宋_GB2312" w:eastAsia="仿宋_GB2312" w:cs="仿宋_GB2312"/>
          <w:sz w:val="32"/>
          <w:szCs w:val="32"/>
        </w:rPr>
        <w:t>，与上年相比，增加7,013.29万元，增长546.12%，增加的主要原因是：保障人员工资正常晋升，增加艰苦边远地区补贴调标，人员增加等，其次是项目农牧民补助标准增加。</w:t>
      </w:r>
      <w:bookmarkEnd w:id="37"/>
      <w:r>
        <w:rPr>
          <w:rFonts w:hint="eastAsia" w:ascii="仿宋_GB2312" w:hAnsi="仿宋_GB2312" w:eastAsia="仿宋_GB2312" w:cs="仿宋_GB2312"/>
          <w:color w:val="000000"/>
          <w:sz w:val="32"/>
          <w:szCs w:val="32"/>
        </w:rPr>
        <w:t>其中：</w:t>
      </w:r>
      <w:bookmarkStart w:id="38" w:name="OLE_LINK19"/>
      <w:r>
        <w:rPr>
          <w:rFonts w:hint="eastAsia" w:ascii="仿宋_GB2312" w:hAnsi="仿宋_GB2312" w:eastAsia="仿宋_GB2312" w:cs="仿宋_GB2312"/>
          <w:color w:val="000000"/>
          <w:sz w:val="32"/>
          <w:szCs w:val="32"/>
        </w:rPr>
        <w:t>按功能分类科目（按类级科目公开）</w:t>
      </w:r>
      <w:bookmarkEnd w:id="38"/>
      <w:r>
        <w:rPr>
          <w:rFonts w:hint="eastAsia" w:ascii="仿宋_GB2312" w:hAnsi="仿宋_GB2312" w:eastAsia="仿宋_GB2312" w:cs="仿宋_GB2312"/>
          <w:color w:val="000000"/>
          <w:sz w:val="32"/>
          <w:szCs w:val="32"/>
        </w:rPr>
        <w:t>，</w:t>
      </w:r>
      <w:r>
        <w:rPr>
          <w:rFonts w:hint="eastAsia" w:ascii="仿宋_GB2312" w:hAnsi="仿宋_GB2312" w:eastAsia="仿宋_GB2312" w:cs="仿宋_GB2312"/>
          <w:sz w:val="32"/>
          <w:szCs w:val="32"/>
        </w:rPr>
        <w:t>海洋气象等支出13.51万元,卫生与计生支出120.83万元,住房保障支出129.32万元,一般公共服务支出1,186.18万元,农林水支出965.04万元,交通运输支出0.12万元,其他支出5,168.36万元,社会保障和就业支出714.14万元。</w:t>
      </w:r>
      <w:bookmarkStart w:id="39" w:name="OLE_LINK20"/>
      <w:bookmarkStart w:id="40" w:name="OLE_LINK21"/>
      <w:r>
        <w:rPr>
          <w:rFonts w:hint="eastAsia" w:ascii="仿宋_GB2312" w:hAnsi="仿宋_GB2312" w:eastAsia="仿宋_GB2312" w:cs="仿宋_GB2312"/>
          <w:sz w:val="32"/>
          <w:szCs w:val="32"/>
        </w:rPr>
        <w:t>按经济分类科目</w:t>
      </w:r>
      <w:bookmarkEnd w:id="39"/>
      <w:r>
        <w:rPr>
          <w:rFonts w:hint="eastAsia" w:ascii="仿宋_GB2312" w:hAnsi="仿宋_GB2312" w:eastAsia="仿宋_GB2312" w:cs="仿宋_GB2312"/>
          <w:sz w:val="32"/>
          <w:szCs w:val="32"/>
        </w:rPr>
        <w:t>（按类级科目公开）</w:t>
      </w:r>
      <w:bookmarkEnd w:id="40"/>
      <w:r>
        <w:rPr>
          <w:rFonts w:hint="eastAsia" w:ascii="仿宋_GB2312" w:hAnsi="仿宋_GB2312" w:eastAsia="仿宋_GB2312" w:cs="仿宋_GB2312"/>
          <w:sz w:val="32"/>
          <w:szCs w:val="32"/>
        </w:rPr>
        <w:t>，工资福利支出924.7</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万元,商品和服务支出</w:t>
      </w:r>
      <w:r>
        <w:rPr>
          <w:rFonts w:hint="eastAsia" w:ascii="仿宋_GB2312" w:hAnsi="仿宋_GB2312" w:eastAsia="仿宋_GB2312" w:cs="仿宋_GB2312"/>
          <w:sz w:val="32"/>
          <w:szCs w:val="32"/>
          <w:lang w:val="en-US" w:eastAsia="zh-CN"/>
        </w:rPr>
        <w:t>236.93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对个人和家庭的补助7,010.4万元,资本性支出125.44万元。</w:t>
      </w:r>
    </w:p>
    <w:p>
      <w:pPr>
        <w:spacing w:line="540" w:lineRule="exact"/>
        <w:ind w:firstLine="640" w:firstLineChars="200"/>
        <w:rPr>
          <w:rFonts w:ascii="仿宋_GB2312" w:hAnsi="仿宋_GB2312" w:eastAsia="仿宋_GB2312" w:cs="仿宋_GB2312"/>
          <w:color w:val="000000"/>
          <w:sz w:val="32"/>
          <w:szCs w:val="32"/>
        </w:rPr>
      </w:pPr>
      <w:bookmarkStart w:id="41" w:name="OLE_LINK67"/>
      <w:bookmarkStart w:id="42" w:name="OLE_LINK66"/>
      <w:r>
        <w:rPr>
          <w:rFonts w:hint="eastAsia" w:ascii="仿宋_GB2312" w:hAnsi="仿宋_GB2312" w:eastAsia="仿宋_GB2312" w:cs="仿宋_GB2312"/>
          <w:color w:val="000000"/>
          <w:sz w:val="32"/>
          <w:szCs w:val="32"/>
        </w:rPr>
        <w:t>与年初预算数相比情况：一般公共预算财政拨款收入年初预算数832.9万元，决算数8,297.5万元，预决算差异率896.22%，差异主要原因是保障人员工资正常晋升，增加艰苦边远地区补贴调标，人员增加等，其次是项目</w:t>
      </w:r>
      <w:r>
        <w:rPr>
          <w:rFonts w:hint="eastAsia" w:ascii="仿宋_GB2312" w:hAnsi="仿宋_GB2312" w:eastAsia="仿宋_GB2312" w:cs="仿宋_GB2312"/>
          <w:sz w:val="32"/>
          <w:szCs w:val="32"/>
        </w:rPr>
        <w:t>农牧民补助标准</w:t>
      </w:r>
      <w:r>
        <w:rPr>
          <w:rFonts w:hint="eastAsia" w:ascii="仿宋_GB2312" w:hAnsi="仿宋_GB2312" w:eastAsia="仿宋_GB2312" w:cs="仿宋_GB2312"/>
          <w:color w:val="000000"/>
          <w:sz w:val="32"/>
          <w:szCs w:val="32"/>
        </w:rPr>
        <w:t>增加。</w:t>
      </w:r>
      <w:bookmarkEnd w:id="41"/>
      <w:bookmarkEnd w:id="42"/>
      <w:bookmarkStart w:id="43" w:name="OLE_LINK68"/>
      <w:r>
        <w:rPr>
          <w:rFonts w:hint="eastAsia" w:ascii="仿宋_GB2312" w:hAnsi="仿宋_GB2312" w:eastAsia="仿宋_GB2312" w:cs="仿宋_GB2312"/>
          <w:color w:val="000000"/>
          <w:sz w:val="32"/>
          <w:szCs w:val="32"/>
        </w:rPr>
        <w:t>一般公共预算财政拨款支出年初预算数832.9万元，决算数8,297.5万元，预决算差异率896.22%，差异主要原因是保障人员工资正常晋升，增加艰苦边远地区补贴调标，人员增加等，其次是项目</w:t>
      </w:r>
      <w:r>
        <w:rPr>
          <w:rFonts w:hint="eastAsia" w:ascii="仿宋_GB2312" w:hAnsi="仿宋_GB2312" w:eastAsia="仿宋_GB2312" w:cs="仿宋_GB2312"/>
          <w:sz w:val="32"/>
          <w:szCs w:val="32"/>
        </w:rPr>
        <w:t>农牧民补助标准</w:t>
      </w:r>
      <w:r>
        <w:rPr>
          <w:rFonts w:hint="eastAsia" w:ascii="仿宋_GB2312" w:hAnsi="仿宋_GB2312" w:eastAsia="仿宋_GB2312" w:cs="仿宋_GB2312"/>
          <w:color w:val="000000"/>
          <w:sz w:val="32"/>
          <w:szCs w:val="32"/>
        </w:rPr>
        <w:t>增加。</w:t>
      </w:r>
      <w:bookmarkEnd w:id="43"/>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（三）政府性基金预算收支决算情况说明</w:t>
      </w:r>
    </w:p>
    <w:p>
      <w:pPr>
        <w:spacing w:line="540" w:lineRule="exact"/>
        <w:ind w:firstLine="640" w:firstLineChars="200"/>
        <w:rPr>
          <w:rFonts w:ascii="仿宋_GB2312" w:hAnsi="仿宋_GB2312" w:eastAsia="仿宋_GB2312" w:cs="仿宋_GB2312"/>
          <w:color w:val="000000"/>
          <w:sz w:val="32"/>
          <w:szCs w:val="32"/>
        </w:rPr>
      </w:pPr>
      <w:bookmarkStart w:id="44" w:name="OLE_LINK69"/>
      <w:r>
        <w:rPr>
          <w:rFonts w:hint="eastAsia" w:ascii="仿宋_GB2312" w:hAnsi="仿宋_GB2312" w:eastAsia="仿宋_GB2312" w:cs="仿宋_GB2312"/>
          <w:color w:val="000000"/>
          <w:sz w:val="32"/>
          <w:szCs w:val="32"/>
        </w:rPr>
        <w:t>2018年度</w:t>
      </w:r>
      <w:bookmarkStart w:id="45" w:name="OLE_LINK22"/>
      <w:r>
        <w:rPr>
          <w:rFonts w:hint="eastAsia" w:ascii="仿宋_GB2312" w:hAnsi="仿宋_GB2312" w:eastAsia="仿宋_GB2312" w:cs="仿宋_GB2312"/>
          <w:color w:val="000000"/>
          <w:sz w:val="32"/>
          <w:szCs w:val="32"/>
        </w:rPr>
        <w:t>政府性基金预算财政拨款收入</w:t>
      </w:r>
      <w:bookmarkEnd w:id="45"/>
      <w:r>
        <w:rPr>
          <w:rFonts w:hint="eastAsia" w:ascii="仿宋_GB2312" w:hAnsi="仿宋_GB2312" w:eastAsia="仿宋_GB2312" w:cs="仿宋_GB2312"/>
          <w:sz w:val="32"/>
          <w:szCs w:val="32"/>
        </w:rPr>
        <w:t>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，与上年相比，增加6万元，增长100%，增加的主要原因是：增加项目彩票公益金。</w:t>
      </w:r>
      <w:bookmarkEnd w:id="44"/>
      <w:bookmarkStart w:id="46" w:name="OLE_LINK23"/>
      <w:bookmarkStart w:id="47" w:name="OLE_LINK70"/>
      <w:r>
        <w:rPr>
          <w:rFonts w:hint="eastAsia" w:ascii="仿宋_GB2312" w:hAnsi="仿宋_GB2312" w:eastAsia="仿宋_GB2312" w:cs="仿宋_GB2312"/>
          <w:color w:val="000000"/>
          <w:sz w:val="32"/>
          <w:szCs w:val="32"/>
        </w:rPr>
        <w:t>政府性基金预算支出</w:t>
      </w:r>
      <w:bookmarkEnd w:id="46"/>
      <w:r>
        <w:rPr>
          <w:rFonts w:hint="eastAsia" w:ascii="仿宋_GB2312" w:hAnsi="仿宋_GB2312" w:eastAsia="仿宋_GB2312" w:cs="仿宋_GB2312"/>
          <w:sz w:val="32"/>
          <w:szCs w:val="32"/>
        </w:rPr>
        <w:t>6</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，与上年相比，增加6万元，增长100%，增加的主要原因是：彩票公益金村级文化经费项目增加。</w:t>
      </w:r>
      <w:bookmarkEnd w:id="47"/>
      <w:r>
        <w:rPr>
          <w:rFonts w:hint="eastAsia" w:ascii="仿宋_GB2312" w:hAnsi="仿宋_GB2312" w:eastAsia="仿宋_GB2312" w:cs="仿宋_GB2312"/>
          <w:color w:val="000000"/>
          <w:sz w:val="32"/>
          <w:szCs w:val="32"/>
        </w:rPr>
        <w:t>其中：</w:t>
      </w:r>
      <w:bookmarkStart w:id="48" w:name="OLE_LINK24"/>
      <w:r>
        <w:rPr>
          <w:rFonts w:hint="eastAsia" w:ascii="仿宋_GB2312" w:hAnsi="仿宋_GB2312" w:eastAsia="仿宋_GB2312" w:cs="仿宋_GB2312"/>
          <w:color w:val="000000"/>
          <w:sz w:val="32"/>
          <w:szCs w:val="32"/>
        </w:rPr>
        <w:t>按功能分类科目（按类级科目公开）</w:t>
      </w:r>
      <w:bookmarkEnd w:id="48"/>
      <w:r>
        <w:rPr>
          <w:rFonts w:hint="eastAsia" w:ascii="仿宋_GB2312" w:hAnsi="仿宋_GB2312" w:eastAsia="仿宋_GB2312" w:cs="仿宋_GB2312"/>
          <w:color w:val="000000"/>
          <w:sz w:val="32"/>
          <w:szCs w:val="32"/>
        </w:rPr>
        <w:t>，其他支出6万元。按经济分类科目（按类级科目公开），商品和服务支出6万元。</w:t>
      </w:r>
    </w:p>
    <w:p>
      <w:pPr>
        <w:spacing w:line="540" w:lineRule="exact"/>
        <w:ind w:firstLine="640" w:firstLineChars="200"/>
        <w:rPr>
          <w:rFonts w:ascii="仿宋_GB2312" w:hAnsi="仿宋_GB2312" w:eastAsia="仿宋_GB2312" w:cs="仿宋_GB2312"/>
          <w:color w:val="000000"/>
          <w:sz w:val="32"/>
          <w:szCs w:val="32"/>
        </w:rPr>
      </w:pPr>
      <w:bookmarkStart w:id="49" w:name="OLE_LINK71"/>
      <w:bookmarkStart w:id="50" w:name="OLE_LINK72"/>
      <w:r>
        <w:rPr>
          <w:rFonts w:hint="eastAsia" w:ascii="仿宋_GB2312" w:hAnsi="仿宋_GB2312" w:eastAsia="仿宋_GB2312" w:cs="仿宋_GB2312"/>
          <w:color w:val="000000"/>
          <w:sz w:val="32"/>
          <w:szCs w:val="32"/>
        </w:rPr>
        <w:t>与年初预算数相比情况：政府性基金预算财政拨款收入年初预算数0万元，决算数6万元，预决算差异率100%，差异主要原因是：彩票公益金村级文化经费项目增加。</w:t>
      </w:r>
      <w:bookmarkEnd w:id="49"/>
      <w:bookmarkEnd w:id="50"/>
      <w:bookmarkStart w:id="51" w:name="OLE_LINK73"/>
      <w:r>
        <w:rPr>
          <w:rFonts w:hint="eastAsia" w:ascii="仿宋_GB2312" w:hAnsi="仿宋_GB2312" w:eastAsia="仿宋_GB2312" w:cs="仿宋_GB2312"/>
          <w:color w:val="000000"/>
          <w:sz w:val="32"/>
          <w:szCs w:val="32"/>
        </w:rPr>
        <w:t>政府性基金预算财政拨款支出年初预算数0万元，决算数6万元，预决算差异率100%，差异主要原因是：彩票公益金村级文化经费项目增加。</w:t>
      </w:r>
      <w:bookmarkEnd w:id="51"/>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三、部门结转结余情况</w:t>
      </w:r>
    </w:p>
    <w:p>
      <w:pPr>
        <w:spacing w:line="540" w:lineRule="exact"/>
        <w:ind w:firstLine="640" w:firstLineChars="200"/>
        <w:rPr>
          <w:rFonts w:ascii="仿宋_GB2312" w:hAnsi="仿宋_GB2312" w:eastAsia="仿宋_GB2312" w:cs="仿宋_GB2312"/>
          <w:color w:val="000000"/>
          <w:sz w:val="32"/>
          <w:szCs w:val="32"/>
        </w:rPr>
      </w:pPr>
      <w:bookmarkStart w:id="52" w:name="OLE_LINK26"/>
      <w:bookmarkStart w:id="53" w:name="OLE_LINK25"/>
      <w:r>
        <w:rPr>
          <w:rFonts w:hint="eastAsia" w:ascii="仿宋_GB2312" w:hAnsi="仿宋_GB2312" w:eastAsia="仿宋_GB2312" w:cs="仿宋_GB2312"/>
          <w:color w:val="000000"/>
          <w:sz w:val="32"/>
          <w:szCs w:val="32"/>
        </w:rPr>
        <w:t>年末结转结余</w:t>
      </w:r>
      <w:bookmarkEnd w:id="52"/>
      <w:bookmarkEnd w:id="53"/>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。与上年相比</w:t>
      </w:r>
      <w:r>
        <w:rPr>
          <w:rFonts w:hint="eastAsia" w:ascii="仿宋_GB2312" w:hAnsi="仿宋_GB2312" w:eastAsia="仿宋_GB2312" w:cs="仿宋_GB2312"/>
          <w:color w:val="000000"/>
          <w:sz w:val="32"/>
          <w:szCs w:val="32"/>
        </w:rPr>
        <w:t>增加0万元,</w:t>
      </w:r>
      <w:r>
        <w:rPr>
          <w:rFonts w:hint="eastAsia" w:ascii="仿宋_GB2312" w:hAnsi="仿宋_GB2312" w:eastAsia="仿宋_GB2312" w:cs="仿宋_GB2312"/>
          <w:sz w:val="32"/>
          <w:szCs w:val="32"/>
        </w:rPr>
        <w:t>增长0%。</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其中</w:t>
      </w:r>
      <w:bookmarkStart w:id="54" w:name="OLE_LINK28"/>
      <w:bookmarkStart w:id="55" w:name="OLE_LINK27"/>
      <w:r>
        <w:rPr>
          <w:rFonts w:hint="eastAsia" w:ascii="仿宋_GB2312" w:hAnsi="仿宋_GB2312" w:eastAsia="仿宋_GB2312" w:cs="仿宋_GB2312"/>
          <w:color w:val="000000"/>
          <w:sz w:val="32"/>
          <w:szCs w:val="32"/>
        </w:rPr>
        <w:t>财政拨款结转结余</w:t>
      </w:r>
      <w:bookmarkEnd w:id="54"/>
      <w:bookmarkEnd w:id="55"/>
      <w:r>
        <w:rPr>
          <w:rFonts w:hint="eastAsia" w:ascii="仿宋_GB2312" w:hAnsi="仿宋_GB2312" w:eastAsia="仿宋_GB2312" w:cs="仿宋_GB2312"/>
          <w:color w:val="000000"/>
          <w:sz w:val="32"/>
          <w:szCs w:val="32"/>
        </w:rPr>
        <w:t>0万元。与上年相比，</w:t>
      </w:r>
      <w:r>
        <w:rPr>
          <w:rFonts w:hint="eastAsia" w:ascii="仿宋_GB2312" w:hAnsi="仿宋_GB2312" w:eastAsia="仿宋_GB2312" w:cs="仿宋_GB2312"/>
          <w:sz w:val="32"/>
          <w:szCs w:val="32"/>
        </w:rPr>
        <w:t>增加0万元</w:t>
      </w:r>
      <w:r>
        <w:rPr>
          <w:rFonts w:hint="eastAsia" w:ascii="仿宋_GB2312" w:hAnsi="仿宋_GB2312" w:eastAsia="仿宋_GB2312" w:cs="仿宋_GB2312"/>
          <w:color w:val="000000"/>
          <w:sz w:val="32"/>
          <w:szCs w:val="32"/>
        </w:rPr>
        <w:t>增长0%。</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2018年度一般公共预算“三公”经费支出决算5.83万元，比上年增加0万元，增长0%，增加原因是严格执行自治区和地区的相关规定，压减开支；其中，因公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费支出0万元，占0%，比上年增加0万元，增长0%，增加原因是2018年我单位无因公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安排；公务用车购置及运行维护费支出5.83万元，占100%，比上年增加0万元，增长0%，增加原因是主要是我单位严把车辆管控关，严格遵守公务车辆配置标准,；公务接待费支出0万元，占0%，比上年增加0万元，增长0%，增加原因是主要是各部门单位严把监督检查关，对接待费严格控制，减少一切不必要的公务接待开支。具体情况如下：</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费支出0万元。叶城县西合休乡人民政府全年使用一般公共预算财政拨款安排的因公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团组0个，累计0人次。开支内容包括：</w:t>
      </w:r>
      <w:r>
        <w:rPr>
          <w:rFonts w:hint="eastAsia" w:ascii="仿宋_GB2312" w:hAnsi="仿宋_GB2312" w:eastAsia="仿宋_GB2312" w:cs="仿宋_GB2312"/>
          <w:sz w:val="32"/>
          <w:szCs w:val="32"/>
          <w:lang w:eastAsia="zh-CN"/>
        </w:rPr>
        <w:t>无</w:t>
      </w:r>
      <w:r>
        <w:rPr>
          <w:rFonts w:hint="eastAsia" w:ascii="仿宋_GB2312" w:hAnsi="仿宋_GB2312" w:eastAsia="仿宋_GB2312" w:cs="仿宋_GB2312"/>
          <w:sz w:val="32"/>
          <w:szCs w:val="32"/>
        </w:rPr>
        <w:t>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安排，没有产生支出内容。</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公务用车购置及运行维护费5.83万元,其中，公务用车购置0万元，公务用车运行维护费5.83万元。主要用于汽车燃料、维护费等。单位一般公共财政拨款安排的公务用车购置量0辆，保有量为2辆。</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公务接待费0万元。具体是：国内公务接待支出0万元，主要是各部门单位严把监督检查关，对接待费严格控制，减少一切不必要的公务接待开支等。叶城县西合休乡人民政府国内公务接待0批次，0人次。</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与年初预算数相比情况：一般公共预算“三公”经费支出年初预算数5.83万元，决算数5.83万元，预决算差异率0%，差异主要原因单位认真贯彻落实中央和自治区厉行节约的各项规定，严格控制和降低行政运行成本，大力压缩“三公”</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rPr>
        <w:t>支出规模。</w:t>
      </w:r>
      <w:r>
        <w:rPr>
          <w:rFonts w:hint="eastAsia" w:ascii="仿宋_GB2312" w:hAnsi="仿宋_GB2312" w:eastAsia="仿宋_GB2312" w:cs="仿宋_GB2312"/>
          <w:kern w:val="0"/>
          <w:sz w:val="32"/>
          <w:szCs w:val="32"/>
        </w:rPr>
        <w:t>其中：</w:t>
      </w:r>
      <w:r>
        <w:rPr>
          <w:rFonts w:hint="eastAsia" w:ascii="仿宋_GB2312" w:hAnsi="仿宋_GB2312" w:eastAsia="仿宋_GB2312" w:cs="仿宋_GB2312"/>
          <w:sz w:val="32"/>
          <w:szCs w:val="32"/>
        </w:rPr>
        <w:t>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kern w:val="0"/>
          <w:sz w:val="32"/>
          <w:szCs w:val="32"/>
        </w:rPr>
        <w:t>费</w:t>
      </w:r>
      <w:r>
        <w:rPr>
          <w:rFonts w:hint="eastAsia" w:ascii="仿宋_GB2312" w:hAnsi="仿宋_GB2312" w:eastAsia="仿宋_GB2312" w:cs="仿宋_GB2312"/>
          <w:sz w:val="32"/>
          <w:szCs w:val="32"/>
        </w:rPr>
        <w:t>预算数0万元，决算数0万元，预决算差异率0%，差异主要原因预决算无差异；</w:t>
      </w:r>
      <w:r>
        <w:rPr>
          <w:rFonts w:hint="eastAsia" w:ascii="仿宋_GB2312" w:hAnsi="仿宋_GB2312" w:eastAsia="仿宋_GB2312" w:cs="仿宋_GB2312"/>
          <w:kern w:val="0"/>
          <w:sz w:val="32"/>
          <w:szCs w:val="32"/>
        </w:rPr>
        <w:t>公务用车购置</w:t>
      </w:r>
      <w:r>
        <w:rPr>
          <w:rFonts w:hint="eastAsia" w:ascii="仿宋_GB2312" w:hAnsi="仿宋_GB2312" w:eastAsia="仿宋_GB2312" w:cs="仿宋_GB2312"/>
          <w:sz w:val="32"/>
          <w:szCs w:val="32"/>
        </w:rPr>
        <w:t>预算数0万元，决算数0万元，预决算差异率0%，差异主要原因是预决算无差异；</w:t>
      </w:r>
      <w:r>
        <w:rPr>
          <w:rFonts w:hint="eastAsia" w:ascii="仿宋_GB2312" w:hAnsi="仿宋_GB2312" w:eastAsia="仿宋_GB2312" w:cs="仿宋_GB2312"/>
          <w:kern w:val="0"/>
          <w:sz w:val="32"/>
          <w:szCs w:val="32"/>
        </w:rPr>
        <w:t>公务用车运行费</w:t>
      </w:r>
      <w:r>
        <w:rPr>
          <w:rFonts w:hint="eastAsia" w:ascii="仿宋_GB2312" w:hAnsi="仿宋_GB2312" w:eastAsia="仿宋_GB2312" w:cs="仿宋_GB2312"/>
          <w:sz w:val="32"/>
          <w:szCs w:val="32"/>
        </w:rPr>
        <w:t>预算数5.83万元，决算数5.83万元，预决算差异率0%，差异主要原因是严格执行预算；</w:t>
      </w:r>
      <w:r>
        <w:rPr>
          <w:rFonts w:hint="eastAsia" w:ascii="仿宋_GB2312" w:hAnsi="仿宋_GB2312" w:eastAsia="仿宋_GB2312" w:cs="仿宋_GB2312"/>
          <w:kern w:val="0"/>
          <w:sz w:val="32"/>
          <w:szCs w:val="32"/>
        </w:rPr>
        <w:t>公务接待费</w:t>
      </w:r>
      <w:r>
        <w:rPr>
          <w:rFonts w:hint="eastAsia" w:ascii="仿宋_GB2312" w:hAnsi="仿宋_GB2312" w:eastAsia="仿宋_GB2312" w:cs="仿宋_GB2312"/>
          <w:sz w:val="32"/>
          <w:szCs w:val="32"/>
        </w:rPr>
        <w:t>预算数0万元，决算数0万元，预决算差异率0%，差异主要原因预决算无差异。</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2018年度新疆喀什地区叶城县西合休乡人民政府机关运行经费支出13.3万元，与上年相比，增加1.64万元，增长14.07%，增加的主要原因是：自然条件艰苦，经费支出增加。</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六、政府采购情况</w:t>
      </w:r>
    </w:p>
    <w:p>
      <w:pPr>
        <w:spacing w:line="540"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2018年度</w:t>
      </w:r>
      <w:bookmarkStart w:id="56" w:name="OLE_LINK45"/>
      <w:r>
        <w:rPr>
          <w:rFonts w:hint="eastAsia" w:ascii="仿宋_GB2312" w:hAnsi="仿宋_GB2312" w:eastAsia="仿宋_GB2312" w:cs="仿宋_GB2312"/>
          <w:color w:val="000000"/>
          <w:sz w:val="32"/>
          <w:szCs w:val="32"/>
        </w:rPr>
        <w:t>政府采购支出总额</w:t>
      </w:r>
      <w:bookmarkEnd w:id="56"/>
      <w:r>
        <w:rPr>
          <w:rFonts w:hint="eastAsia" w:ascii="仿宋_GB2312" w:hAnsi="仿宋_GB2312" w:eastAsia="仿宋_GB2312" w:cs="仿宋_GB2312"/>
          <w:sz w:val="32"/>
          <w:szCs w:val="32"/>
        </w:rPr>
        <w:t>242.23</w:t>
      </w:r>
      <w:r>
        <w:rPr>
          <w:rFonts w:hint="eastAsia" w:ascii="仿宋_GB2312" w:hAnsi="仿宋_GB2312" w:eastAsia="仿宋_GB2312" w:cs="仿宋_GB2312"/>
          <w:color w:val="000000"/>
          <w:sz w:val="32"/>
          <w:szCs w:val="32"/>
        </w:rPr>
        <w:t>万元，其中：</w:t>
      </w:r>
      <w:bookmarkStart w:id="57" w:name="OLE_LINK46"/>
      <w:r>
        <w:rPr>
          <w:rFonts w:hint="eastAsia" w:ascii="仿宋_GB2312" w:hAnsi="仿宋_GB2312" w:eastAsia="仿宋_GB2312" w:cs="仿宋_GB2312"/>
          <w:color w:val="000000"/>
          <w:sz w:val="32"/>
          <w:szCs w:val="32"/>
        </w:rPr>
        <w:t>政府采购货物支出</w:t>
      </w:r>
      <w:bookmarkEnd w:id="57"/>
      <w:r>
        <w:rPr>
          <w:rFonts w:hint="eastAsia" w:ascii="仿宋_GB2312" w:hAnsi="仿宋_GB2312" w:eastAsia="仿宋_GB2312" w:cs="仿宋_GB2312"/>
          <w:sz w:val="32"/>
          <w:szCs w:val="32"/>
        </w:rPr>
        <w:t>176.67</w:t>
      </w:r>
      <w:r>
        <w:rPr>
          <w:rFonts w:hint="eastAsia" w:ascii="仿宋_GB2312" w:hAnsi="仿宋_GB2312" w:eastAsia="仿宋_GB2312" w:cs="仿宋_GB2312"/>
          <w:color w:val="000000"/>
          <w:sz w:val="32"/>
          <w:szCs w:val="32"/>
        </w:rPr>
        <w:t>万元、</w:t>
      </w:r>
      <w:bookmarkStart w:id="58" w:name="OLE_LINK47"/>
      <w:r>
        <w:rPr>
          <w:rFonts w:hint="eastAsia" w:ascii="仿宋_GB2312" w:hAnsi="仿宋_GB2312" w:eastAsia="仿宋_GB2312" w:cs="仿宋_GB2312"/>
          <w:color w:val="000000"/>
          <w:sz w:val="32"/>
          <w:szCs w:val="32"/>
        </w:rPr>
        <w:t>政府采购工程支出</w:t>
      </w:r>
      <w:bookmarkEnd w:id="58"/>
      <w:r>
        <w:rPr>
          <w:rFonts w:hint="eastAsia" w:ascii="仿宋_GB2312" w:hAnsi="仿宋_GB2312" w:eastAsia="仿宋_GB2312" w:cs="仿宋_GB2312"/>
          <w:sz w:val="32"/>
          <w:szCs w:val="32"/>
        </w:rPr>
        <w:t>60.81</w:t>
      </w:r>
      <w:r>
        <w:rPr>
          <w:rFonts w:hint="eastAsia" w:ascii="仿宋_GB2312" w:hAnsi="仿宋_GB2312" w:eastAsia="仿宋_GB2312" w:cs="仿宋_GB2312"/>
          <w:color w:val="000000"/>
          <w:sz w:val="32"/>
          <w:szCs w:val="32"/>
        </w:rPr>
        <w:t>万元、</w:t>
      </w:r>
      <w:bookmarkStart w:id="59" w:name="OLE_LINK48"/>
      <w:r>
        <w:rPr>
          <w:rFonts w:hint="eastAsia" w:ascii="仿宋_GB2312" w:hAnsi="仿宋_GB2312" w:eastAsia="仿宋_GB2312" w:cs="仿宋_GB2312"/>
          <w:color w:val="000000"/>
          <w:sz w:val="32"/>
          <w:szCs w:val="32"/>
        </w:rPr>
        <w:t>政府采购服务支出</w:t>
      </w:r>
      <w:bookmarkEnd w:id="59"/>
      <w:r>
        <w:rPr>
          <w:rFonts w:hint="eastAsia" w:ascii="仿宋_GB2312" w:hAnsi="仿宋_GB2312" w:eastAsia="仿宋_GB2312" w:cs="仿宋_GB2312"/>
          <w:sz w:val="32"/>
          <w:szCs w:val="32"/>
        </w:rPr>
        <w:t>4.74</w:t>
      </w:r>
      <w:r>
        <w:rPr>
          <w:rFonts w:hint="eastAsia" w:ascii="仿宋_GB2312" w:hAnsi="仿宋_GB2312" w:eastAsia="仿宋_GB2312" w:cs="仿宋_GB2312"/>
          <w:color w:val="000000"/>
          <w:sz w:val="32"/>
          <w:szCs w:val="32"/>
        </w:rPr>
        <w:t>万元。</w:t>
      </w:r>
    </w:p>
    <w:p>
      <w:pPr>
        <w:spacing w:line="540" w:lineRule="exact"/>
        <w:ind w:firstLine="640" w:firstLineChars="200"/>
        <w:rPr>
          <w:rFonts w:ascii="黑体" w:hAnsi="黑体" w:eastAsia="黑体" w:cs="黑体"/>
          <w:sz w:val="32"/>
          <w:szCs w:val="32"/>
        </w:rPr>
      </w:pPr>
      <w:r>
        <w:rPr>
          <w:rFonts w:hint="eastAsia" w:ascii="黑体" w:hAnsi="黑体" w:eastAsia="黑体" w:cs="黑体"/>
          <w:sz w:val="32"/>
          <w:szCs w:val="32"/>
        </w:rPr>
        <w:t>七、其他重要事项的情况</w:t>
      </w:r>
    </w:p>
    <w:p>
      <w:pPr>
        <w:spacing w:line="540" w:lineRule="exact"/>
        <w:ind w:firstLine="643" w:firstLineChars="200"/>
        <w:rPr>
          <w:rFonts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（一）国有资产占用情况说明</w:t>
      </w:r>
    </w:p>
    <w:p>
      <w:pPr>
        <w:spacing w:line="540" w:lineRule="exact"/>
        <w:ind w:firstLine="640" w:firstLineChars="200"/>
        <w:rPr>
          <w:rFonts w:ascii="仿宋_GB2312" w:hAnsi="仿宋_GB2312" w:eastAsia="仿宋_GB2312" w:cs="仿宋_GB2312"/>
          <w:color w:val="000000"/>
          <w:sz w:val="32"/>
          <w:szCs w:val="32"/>
        </w:rPr>
      </w:pPr>
      <w:bookmarkStart w:id="60" w:name="OLE_LINK97"/>
      <w:r>
        <w:rPr>
          <w:rFonts w:hint="eastAsia" w:ascii="仿宋_GB2312" w:hAnsi="仿宋_GB2312" w:eastAsia="仿宋_GB2312" w:cs="仿宋_GB2312"/>
          <w:color w:val="000000"/>
          <w:sz w:val="32"/>
          <w:szCs w:val="32"/>
        </w:rPr>
        <w:t>截至2018年12月31日，单位共有车辆</w:t>
      </w:r>
      <w:r>
        <w:rPr>
          <w:rFonts w:hint="eastAsia" w:ascii="仿宋_GB2312" w:hAnsi="仿宋_GB2312" w:eastAsia="仿宋_GB2312" w:cs="仿宋_GB2312"/>
          <w:sz w:val="32"/>
          <w:szCs w:val="32"/>
        </w:rPr>
        <w:t>2</w:t>
      </w:r>
      <w:r>
        <w:rPr>
          <w:rFonts w:hint="eastAsia" w:ascii="仿宋_GB2312" w:hAnsi="仿宋_GB2312" w:eastAsia="仿宋_GB2312" w:cs="仿宋_GB2312"/>
          <w:color w:val="000000"/>
          <w:sz w:val="32"/>
          <w:szCs w:val="32"/>
        </w:rPr>
        <w:t>辆，价值</w:t>
      </w:r>
      <w:r>
        <w:rPr>
          <w:rFonts w:hint="eastAsia" w:ascii="仿宋_GB2312" w:hAnsi="仿宋_GB2312" w:eastAsia="仿宋_GB2312" w:cs="仿宋_GB2312"/>
          <w:sz w:val="32"/>
          <w:szCs w:val="32"/>
        </w:rPr>
        <w:t>17.74</w:t>
      </w:r>
      <w:r>
        <w:rPr>
          <w:rFonts w:hint="eastAsia" w:ascii="仿宋_GB2312" w:hAnsi="仿宋_GB2312" w:eastAsia="仿宋_GB2312" w:cs="仿宋_GB2312"/>
          <w:color w:val="000000"/>
          <w:sz w:val="32"/>
          <w:szCs w:val="32"/>
        </w:rPr>
        <w:t>万元，其中：部级领导干部用车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辆、主要领导干部用车0辆、机要通信用车0辆、保障用车0辆、执法执勤用车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辆、特种专业技术用车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辆、离退休干部用车0辆、其他用车2辆，其他用车主要是：单位日常公务用车2辆；单位价值50万元以上通用设备</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台（套）、单位价值100万元以上专用设备</w:t>
      </w:r>
      <w:r>
        <w:rPr>
          <w:rFonts w:hint="eastAsia" w:ascii="仿宋_GB2312" w:hAnsi="仿宋_GB2312" w:eastAsia="仿宋_GB2312" w:cs="仿宋_GB2312"/>
          <w:sz w:val="32"/>
          <w:szCs w:val="32"/>
        </w:rPr>
        <w:t>0</w:t>
      </w:r>
      <w:r>
        <w:rPr>
          <w:rFonts w:hint="eastAsia" w:ascii="仿宋_GB2312" w:hAnsi="仿宋_GB2312" w:eastAsia="仿宋_GB2312" w:cs="仿宋_GB2312"/>
          <w:color w:val="000000"/>
          <w:sz w:val="32"/>
          <w:szCs w:val="32"/>
        </w:rPr>
        <w:t>台（套）。</w:t>
      </w:r>
      <w:bookmarkEnd w:id="60"/>
    </w:p>
    <w:p>
      <w:pPr>
        <w:spacing w:line="54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（二）预算绩效情况的说明</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西合休乡2018年部门预算总额为7355.44万元，执行金额为7355.44万元，预算执行率为100%。本次自评共涉及项目数15个，其中已完成项目15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县级公用经费项目绩效自评综述：根据年初设定的绩效目标，该项目绩效自评得分为92分。项目全年预算数为81.5万元，执行数为81.5万元，完成预算的100%。主要产出和效果：1.产出指标完成情况分析：（1）项目完成数量：数量指标全部完成。（2）项目完成质量：经费保障率100% 。（3）项目实施进度：按照申报目标的进度进行。（4）项目成本节约情况：无 。2.效益指标完成情况分析：（1）项目实施的经济效益分析：无 。（2）项目实施的社会效益分析：提高为民服务办事效率80%。（3）项目实施的生态效益分析：节约用电、水、耗材同比下降（10%）。（4）项目实施的可持续影响分析：保障年限（1年）。3.满意度指标完成情况分析 按计划完成项目实施，已做满意度调查问卷，受益干部满意率95%，服务对象满意度指标完成。发现的问题及原因：资金分散度太广,存在统计不够及时，支出不够及时的问题下一步改进措施： 加强全乡各部门之间的协调，及时形成支出加强跟踪问效，确保财政资金效益最大化。</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安居房项目绩效自评综述：根据年初设定的绩效目标，该项目绩效自评得分为94分。项目全年预算数为68.2万元，执行数为68.2万元，完成预算的100%。主要产出和效果：1.产出指标完成情况分析：（1）项目完成数量：数量指标全部完成。（2）项目完成质量：建房质量合格率（100%）（3）项目实施进度：按照申报目标的进度进行。（4）项目成本节约情况：每户补助(22733元)。 2.效益指标完成情况分析：（1）项目实施的经济效益分析：着力改善农村农户住房条件，为当地财政减负（68.2万元）。（2）项目实施的社会效益分析：项目的实施，让没有安全住房的广大农民“住房安全有保障”。（3）项目实施的生态效益分析：解决了卫生厕所的环境污染问题（有效改善）。（4）项目实施的可持续影响分析：通过项目的实施，建设安居房的农户敢党恩、听党话、跟党走意识进一步加强。 3.满意度指标完成情况分析 按计划完成项目实施，已做满意度调查问卷，受益农户满意率98%，服务对象满意度指标完成。发现的问题及原因：项目推进较慢，主要是项目前期准备工作不够充分，项目后期管理不规范下一步改进措施： 加快项目前期准备，提高项目进度；建章立制，规范富民安居建设及管理</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爱国人士补助项目绩效自评综述：根据年初设定的绩效目标，该项目绩效自评得分为93分。项目全年预算数为1.3万元，执行数为1.3万元，完成预算的100%。主要产出和效果：1.产出指标完成情况分析：（1）项目完成数量：数量指标全部完成。（2）项目完成质量：爱国人士补贴率100%。（3）项目实施进度：按照申报目标的进度进行。（4）项目成本节约情况：爱国人士发放标准（866.元/年）。2.效益指标完成情况分析：（1）项目实施的经济效益分析：减轻爱国人士人均生活负担（元/年）。（2）项目实施的社会效益分析 保障爱国人士基本生活水平（100%）。（3）项目实施的生态效益分析：无。（4）项目实施的可持续影响分析：爱国人士补贴可持续享受年限。 3.满意度指标完成情况分析 按计划完成项目实施，已做满意度调查问卷，爱国人士满意率98%，服务对象满意度指标完成。发现的问题及原因：爱国人士的学习不够深入，对党的大针方针理解领悟能力不强。下一步改进措施： 加强爱国人士的培训力度，对其进行定期考核，对考核不合格的爱国人士予以辞退处理</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邮递员补助项目绩效自评综述：根据年初设定的绩效目标，该项目绩效自评得分为89分。项目全年预算数为0.12万元，执行数为0.12万元，完成预算的100%。主要产出和效果：1.产出指标完成情况分析：（1）项目完成数量：此项目年初设定数量指标经费保障人数为1人，数量指标全部完成。项目完成质量：质量指标设定为项目验收合格率100%，完成质量指标验收合格率100%。（3）项目实施进度：时效指标设定为资金保障及时率100%，完成资金保障率100%。（4）项目成本节约情况：设定成本指标为人均保障经费0.12（万元/人），成本指标已全部完成。 2.效益指标完成情况分析：（1）项目实施的经济效益分析 经济效益为增加邮递员年收入0.12万元，完成经济效益指标。项目实施的社会效益分析：社会效益指标为提高为民服务办事效率，有效提高。（3）项目实施的生态效益分析：无。（4）项目实施的可持续影响分析：夯实工作基础明显改善。3.满意度指标完成情况分析：按计划完成项目实施，已做满意度调查问卷， 满意率达98%，服务对象满意度指标完成。发现的问题及原因：资金量太少，不能完全调动邮递员生活的积极性。下一步改进措施： 加大邮递员补助项目的资金量，更让邮递员生活对自己的工作更加充满希望。</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工作经费项目绩效自评综述：根据年初设定的绩效目标，该项目绩效自评得分为90分。项目全年预算数为8万元，执行数为8万元，完成预算的100%。主要产出和效果：1.产出指标完成情况分析：（1）项目完成数量：数量指标全部完成。（2）项目完成质量：经费保障率（100%）。（3）项目实施进度：按照申报目标的进度进行。（4）项目成本节约情况：工作每户支出金额（11.89元/次）。 2.效益指标完成情况分析：（1）项目实施的社会效益分析：贫困户脱贫能力提升率30%。（2）项目实施的生态效益分析：无。（4）项目实施的可持续影响分析：工作基础不断夯实。3.满意度指标完成情况分析：按计划完成项目实施，已做满意度调查问卷，受益人员满意率97%，服务对象满意度指标完成。发现的问题及原因：资金分散度太广,存在统计不够及时，支出不够及时的问题下一步改进措施： 加强全乡各部门之间的协调，及时形成支出，加强跟踪问效，确保财政资金效益最大化</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6、农贸市场建设资金项目绩效自评综述：根据年初设定的绩效目标，该项目绩效自评得分为92分。项目全年预算数为49.74万元，执行数为49.74万元，完成预算的100%。主要产出和效果：1.产出指标完成情况分析：（1）项目完成数量 数量指标全部完成。（2）项目完成质量：建设（采购）质量合格率（100%）建设（采购）验收合格率（100%）。（3）项目实施进度：按照申报目标的进度进行。（4）项目成本节约情况：新建级文化活动室造价（40万元/座）配套设施单价（0.54万元/套）。2.效益指标完成情况分析：（1）项目实施的经济效益分析：无（2）项目实施的社会效益分析：受益人数（5864人）。（3）项目实施的生态效益分析：无。（4）项目实施的可持续影响分析：项目发挥效益年限（10年） 3.满意度指标完成情况分析 按计划完成项目实施，已做满意度调查问卷，受益人员满意率98%，服务对象满意度指标完成。发现的问题及原因：</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目前，该项目已全部实施完毕，达到了项目预定绩效各项年度指标值。未发现相关问题。下一步改进措施： 继续按照上级部门的统一部署和工作安排，认真做好2019年相关项目的申报。</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7、偏远地区牧民项目绩效自评综述：根据年初设定的绩效目标，该项目绩效自评得分为91分。项目全年预算数为5,119.69万元，执行数为5,119.69万元，完成预算的100%。主要产出和效果：1.产出指标完成情况分析（1）项目完成数量：数量指标全部完成。（2）项目完成质量：质量指标资金发放率100%。（3）项目实施进度：按照申报目标的进度进行。（4）项目成本节约情况：偏远地区牧民人均生活补贴2600元/人/月，节约实际生活成本2600万元。2.效益指标完成情况分析：（1）项目实施的经济效益分析：该项目受益1562人，2600元/人/月，项目资金共计5119.69 万元。（2）项目实施的社会效益分析乡镇严格按照偏远地区牧民生活补贴项目支出制度及要求，该项目100%的完成，偏远地区牧民坚持爱国爱党、遵纪守法，确保了全乡和谐的秩序。（3）项目实施的生态效益分析：无（4）项目实施的可持续影响分析：该项目的实施进一步保证了全乡偏远地区牧民充分发挥职能作用，维护地区的安全 ，为全乡实现社会保障打下了坚实基础。3.满意度指标完成情况分析：按计划完成项目实施，已做满意度调查问卷，偏远地区牧民满意率达98%，服务对象满意度指标完成。发现的问题及原因：通过预算绩效管理，发现了工作中存在的不足，在偏远地区牧民补助项目支出中存在的问题主要人员频繁更换，未及时对接，导致资金发放缓慢。下一步改进措施： 通过预算绩效管理，发现了工作中存在的不足，在偏远地区牧民补助项目支出中存在的问题主要人员频繁更换，未及时对接，导致资金发放缓慢。</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8、乡干部基层、三老人员、小组长补贴、七一表彰项目绩效自评综述：根据年初设定的绩效目标，该项目绩效自评得分为88分。项目全年预算数为33.64万元，执行数为33.64万元，完成预算的100%。主要产出和效果：1.产出指标完成情况分析（1）项目完成数量：数量指标全部完成。（2）项目完成质量：资金保障率（100%）。（3）项目实施进度：按照申报目标的进度进行。（4）项目成本节约情况：基层补贴发放标准（60.59元/月/人），三老人员补贴发放标准（130.9元/月/人），小组长发放标准（50元/月/人），七一表彰发放标准（1000元/人）。 2.效益指标完成情况分析：（1）项目实施的经济效益分析：乡干部人均年收入增加（1366.78元）（2）项目实施的社会效益分析 提高乡乡干部生活质量率（80%）。（3）项目实施的生态效益分析：无。（4）项目实施的可持续影响分析。3.提升乡乡干部服务人员年限(1年)。 4.满意度指标完成情况分析 按计划完成项目实施，已做满意度调查问卷，受益干部满意率96%，受益农户满意率96%，服务对象满意度指标完成。发现的问题及原因：</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目前，该项目已全部实施完毕，达到了项目预定绩效各项年度指标值。未发现相关问题。下一步改进措施： 全面了解2018年组织部资金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9、社会救助资金（城市低保金、临时救助金、困难人员慰问补助、80岁以上老年人补助、城乡医疗金）项目绩效自评综述：根据年初设定的绩效目标，该项目绩效自评得分为91分。项目全年预算数为695.42万元，执行数为695.42万元，完成预算的100%。主要产出和效果：1.产出指标完成情况分析：（1）项目完成数量：数量指标全部完成资金保障率（100%）。（3）项目实施进度：按照申报目标的进度进行。（4）项目成本节约情况：城市低保标准（246.02元/月），临时救助标准（139.46元/月），困难人员慰问补助标准（53元/次），80岁以上老年人补助标准（51.44元/季度），城乡医疗金标准（240元/次）。 2.效益指标完成情况分析：（1）项目实施的经济效益分析：减轻城市低保、特困人员等困难人员生活负担（2004元）。（2）项目实施的社会效益分析：确保社会救助制度公平、公正、规范实施（100%）。（3）项目实施的生态效益分析：无。（4）项目实施的可持续影响分析：无。3.困难人员持续享受时限（1年）。4.满意度指标完成情况分析：按计划完成项目实施，已做满意度调查问卷，受益农户满意率97%，服务对象满意度指标完成。发现的问题及原因：村级申报资金不及时，不能按时按要求提供上报信息数据下一步改进措施： 提高村级申报资金的准确性和及时性</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10、村级运转经费项目绩效自评综述：根据年初设定的绩效目标，该项目绩效自评得分为93分。项目全年预算数为361.22万元，执行数为361.22万元，完成预算的100%。主要产出和效果：1.产出指标完成情况分析：（1）项目完成数量：数量指标全部完成。（2）项目完成质量：经费保障率100%。（3）项目实施进度:按照申报目标的进度进行。（4）项目成本节约情况：村级运转经费平均村（村）年标准（40.14万元/村/年）。2.效益指标完成情况分析：（1）项目实施的经济效益分析：无。（2）项目实施的社会效益分析：提高为民办事效率（80%）。（3）项目实施的生态效益分析：无。（4）项目实施的可持续影响分析。3.保证村正常运转年限（1年）。 4.满意度指标完成情况分析 按计划完成项目实施，已做满意度调查问卷，受益干部满意率96%，服务对象满意度指标完成。发现的问题及原因：经费使用拨付不够及时，部分村级报账员业务水平较差，报账不及时，手续不规范下一步改进措施： 加大对村级报账员的业务指导与培训力度，严格按照财政支付制度进行支付，确保财政资金安全高效运行</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11、草原生态补助项目绩效自评综述：根据年初设定的绩效目标，该项目绩效自评得分为89分。项目全年预算数为836.64万元，执行数为836.64万元，完成预算的100%。主要产出和效果：1.产出指标完成情况分析：（1）项目完成数量：数量指标全部完成。（2）项目完成质量：资金保证率100%。（3）项目实施进度：按照申报目标的进度进行。（4）项目成本节约情况：亩均保障资金（6元/亩）。2.效益指标完成情况分析。（1）项目实施的生态效益分析：植被覆盖逐步恢复，草原生态。（2）项目实施的可持续影响分析：资金保障年限（年）（1年）。3.满意度指标完成情况分析：按计划完成项目实施，已做满意度调查问卷，受益农户满意率98%，服务对象满意度指标完成。发现的问题及原因：资金发放不及时。下一步改进措施： 及时拨付资金，做到按时发放。</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12、残疾人两项补贴项目绩效自评综述：根据年初设定的绩效目标，该项目绩效自评得分为91分。项目全年预算数为35.3万元，执行数为35.3万元，完成预算的100%。主要产出和效果：1.产出指标完成情况分析 （1）项目完成数量 数量指标全部完成。（2）项目完成质量：资金保证率100%。 （3）项目实施进度 按照申报目标的进度进行。（4）项目成本节约情况：重度残疾人员发放护理标准（160元/人），生活困难的残疾人发放补助标准（160元/月）。2.效益指标完成情况分析：（1）项目实施的经济效益分析：减轻残疾农民人均生活负担（1920元/年）。（2）项目实施的社会效益分析 提高人员生活水平。（3）项目实施的生态效益分析：无。（4）项目实施的可持续影响分析：残疾人两项补贴可持续享受年限（1年）。 3.满意度指标完成情况分析 按计划完成项目实施，已做满意度调查问卷，受益农户满意率92%，服务对象满意度指标完成。发现的问题及原因：2、</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目前，该项目已全部实施完毕，达到了项目预定绩效各项年度指标值。未发现相关问题。下一步改进措施： 提前下达资金进行备工备料，及早进行民政资金建设，提高产生效益。本次评价通过文件研读、实地调研、数据分析等方式，全面了解2018年民政资金项目资金的使用效率和效果，项目管理过程符合相关项目管理制度，完成了预期绩效目标及社会综合效益等。同时，通过开展自我评价来总结经验和教训，为财政转移支付项目今后的开展提供参考建议。</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13、彩票公益金项目绩效自评综述：根据年初设定的绩效目标，该项目绩效自评得分为90分。项目全年预算数为6万元，执行数为6万元，完成预算的100%。主要产出和效果：1.产出指标完成情况分析：（1）项目完成数量：数量指标全部完成。（2）项目完成质量：购买物品质量合格。（3）项目实施进度：按照申报目标的进度进行。（4）项目成本节约情况：跳舞队员衣服单价（200元/套），台球桌单价（5000元/个），桌椅单价（465元/套），运动员衣服单价（150元/套）2.效益指标完成情况分析：（1）项目实施的经济效益分析：无。（2）项目实施的社会效益分析：改善业余生活质量。（3）项目实施的生态效益分析：无。（4）项目实施的可持续影响分析：购买物品使用年限（≥5年），运动场使用年限（≥5年）。3.满意度指标完成情况分析 按计划完成项目实施，已做满意度调查问卷，人员满意率98%，服务对象满意度指标完成。发现的问题及原因：资金支付缓慢。下一步改进措施： 提前计划，按时实施项目，及时拨付资金。</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14、扶贫工作经费项目绩效自评综述：根据年初设定的绩效目标，该项目绩效自评得分为86分。项目全年预算数为10万元，执行数为10万元，完成预算的100%。主要产出和效果：1.产出指标完成情况分析：（1）项目完成数量：数量指标全部完成。（2）项目完成质量：经费保障率100%。（3）项目实施进度：按照申报目标的进度进行。（4）项目成本节约情况：人均经费（1.6万元/人/年）。2.效益指标完成情况分析：（1）项目实施的经济效益分析：无。（2）项目实施的社会效益分析：提高为民服务办事效率。（3）项目实施的生态效益分析：无。（4）项目实施的可持续影响分析：保障年限（1年）。3.满意度指标完成情况分析 按计划完成项目实施，已做满意度调查问卷，受益干部满意率98%，服务对象满意度指标完成。发现的问题及原因：资金支付手续办理缓慢，报账不及时，经费使用拨付不够及时下一步改进措施： 加快资金支付手续办理，及时拨付资金</w:t>
      </w:r>
    </w:p>
    <w:p>
      <w:pPr>
        <w:spacing w:line="540" w:lineRule="exact"/>
        <w:ind w:left="-1" w:right="-1"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15、工作补贴项目绩效自评综述：根据年初设定的绩效目标，该项目绩效自评得分为90分。项目全年预算数为48.67万元，执行数为48.67万元，完成预算的100%。主要产出和效果：1.产出指标完成情况分析：（1）项目完成数量：数量指标全部完成。（2）项目完成质量：经费保障率100%。（3）项目实施进度：按照申报目标的进度进行。（4）项目成本节约情况：工作队员补贴（1800元/人/月）。2.效益指标完成情况分析：（1）项目实施的经济效益分析：无。（2）项目实施的社会效益分析。（3）项目实施的生态效益分析：无。（4）项目实施的可持续影响分析：项目持续影响年限（1年）。3.满意度指标完成情况分析 按计划完成项目实施，已做满意度调查问卷，受益干部满意率90%，服务对象满意度指标完成。发现的问题及原因：补助资金没能按时发放下一步改进措施： 加快资金支付手续办理，及时拨付资金。</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有关项目自评情况可附项目支出绩效自评表。</w:t>
      </w:r>
    </w:p>
    <w:p>
      <w:pPr>
        <w:spacing w:line="540" w:lineRule="exact"/>
        <w:jc w:val="center"/>
        <w:rPr>
          <w:rFonts w:ascii="黑体" w:hAnsi="黑体" w:eastAsia="黑体" w:cs="黑体"/>
          <w:sz w:val="32"/>
          <w:szCs w:val="32"/>
        </w:rPr>
      </w:pPr>
      <w:r>
        <w:rPr>
          <w:rFonts w:hint="eastAsia" w:ascii="黑体" w:hAnsi="黑体" w:eastAsia="黑体" w:cs="黑体"/>
          <w:sz w:val="32"/>
          <w:szCs w:val="32"/>
        </w:rPr>
        <w:t>第三部分 专业名词解释</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bookmarkStart w:id="61" w:name="_GoBack"/>
      <w:bookmarkEnd w:id="61"/>
      <w:r>
        <w:rPr>
          <w:rFonts w:hint="eastAsia" w:ascii="仿宋_GB2312" w:hAnsi="仿宋_GB2312" w:eastAsia="仿宋_GB2312" w:cs="仿宋_GB2312"/>
          <w:sz w:val="32"/>
          <w:szCs w:val="32"/>
        </w:rPr>
        <w:t>三公”经费：指用一般公共预算财政拨款安排的因公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费、公务用车购置及运行费和公务接待费。其中，因公</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费反映单位公务</w:t>
      </w:r>
      <w:r>
        <w:rPr>
          <w:rFonts w:hint="eastAsia" w:ascii="仿宋_GB2312" w:hAnsi="仿宋_GB2312" w:eastAsia="仿宋_GB2312" w:cs="仿宋_GB2312"/>
          <w:sz w:val="32"/>
          <w:szCs w:val="32"/>
          <w:lang w:eastAsia="zh-CN"/>
        </w:rPr>
        <w:t>出国（境）</w:t>
      </w:r>
      <w:r>
        <w:rPr>
          <w:rFonts w:hint="eastAsia" w:ascii="仿宋_GB2312" w:hAns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仿宋_GB2312" w:eastAsia="仿宋_GB2312" w:cs="仿宋_GB2312"/>
          <w:color w:val="000000"/>
          <w:sz w:val="32"/>
          <w:szCs w:val="32"/>
          <w:lang w:val="en-GB"/>
        </w:rPr>
      </w:pPr>
      <w:r>
        <w:rPr>
          <w:rFonts w:hint="eastAsia" w:ascii="仿宋_GB2312" w:hAnsi="仿宋_GB2312" w:eastAsia="仿宋_GB2312" w:cs="仿宋_GB2312"/>
          <w:color w:val="000000"/>
          <w:sz w:val="32"/>
          <w:szCs w:val="32"/>
        </w:rPr>
        <w:t>本单位支出功能分类说明</w:t>
      </w:r>
      <w:r>
        <w:rPr>
          <w:rFonts w:hint="eastAsia" w:ascii="仿宋_GB2312" w:hAnsi="仿宋_GB2312" w:eastAsia="仿宋_GB2312" w:cs="仿宋_GB2312"/>
          <w:color w:val="000000"/>
          <w:sz w:val="32"/>
          <w:szCs w:val="32"/>
          <w:lang w:val="en-GB"/>
        </w:rPr>
        <w:t>。</w:t>
      </w:r>
      <w:r>
        <w:rPr>
          <w:rFonts w:hint="eastAsia" w:ascii="仿宋_GB2312" w:hAnsi="仿宋_GB2312" w:eastAsia="仿宋_GB2312" w:cs="仿宋_GB2312"/>
          <w:sz w:val="32"/>
          <w:szCs w:val="32"/>
        </w:rPr>
        <w:t>221（类）01（款）99（项）指：其他保障性安居工程支出。201（类）10（款）50（项）指：事业运行。208（类）99（款）01（项）指：其他社会保障和就业支出。213（类）01（款）35（项）指：农业资源保护修复与利用。208（类）05（款）05（项）指：机关事业单位基本养老保险缴费支出。201（类）03（款）02（项）指：一般行政管理事务。229（类）60（款）10（项）指：用于文化事业的彩票公益金支出。208（类）10（款）02（项）指：老年福利。201（类）32（款）99（项）指：其他组织事务支出。229（类）99（款）01（项）指：其他支出。201（类）03（款）01（项）指：行政运行。201（类）34（款）99（项）指：其他统战事务支出。213（类）05（款）02（项）指：一般行政管理事务。213（类）01（款）04（项）指：事业运行。210（类）13（款）01（项）指：城乡。221（类）02（款）01（项）指：住房公积金。213（类）05（款）04（项）指：农村基础设施建设。208（类）19（款）02（项）指：农村最低生活保障金支出。208（类）11（款）07（项）指：残疾人生活和护理补贴。208（类）19（款）01（项）指：城市最低生活保障金支出。214（类）05（款）99（项）指：其他邮政业支出。208（类）10（款）99（项）指：其他社会福利支出。208（类）20（款）01（项）指：补助支出。220（类）01（款）01（项）指：行政运行。201（类）31（款）01（项）指：行政运行。201（类）31（款）02（项）指：一般行政管理事务。201（类）32（款）02（项）指：一般行政管理事务。</w:t>
      </w:r>
    </w:p>
    <w:p>
      <w:pPr>
        <w:spacing w:line="540" w:lineRule="exact"/>
        <w:ind w:firstLine="640" w:firstLineChars="200"/>
        <w:rPr>
          <w:rFonts w:ascii="仿宋_GB2312" w:hAnsi="仿宋_GB2312" w:eastAsia="仿宋_GB2312" w:cs="仿宋_GB2312"/>
          <w:sz w:val="32"/>
          <w:szCs w:val="32"/>
          <w:lang w:val="en-GB"/>
        </w:rPr>
      </w:pPr>
      <w:r>
        <w:rPr>
          <w:rFonts w:hint="eastAsia" w:ascii="仿宋_GB2312" w:hAnsi="仿宋_GB2312" w:eastAsia="仿宋_GB2312" w:cs="仿宋_GB2312"/>
          <w:sz w:val="32"/>
          <w:szCs w:val="32"/>
        </w:rPr>
        <w:t>其他有关说明内容</w:t>
      </w:r>
      <w:r>
        <w:rPr>
          <w:rFonts w:hint="eastAsia" w:ascii="仿宋_GB2312" w:hAnsi="仿宋_GB2312" w:eastAsia="仿宋_GB2312" w:cs="仿宋_GB2312"/>
          <w:sz w:val="32"/>
          <w:szCs w:val="32"/>
          <w:lang w:val="en-GB"/>
        </w:rPr>
        <w:t>。</w:t>
      </w:r>
    </w:p>
    <w:p>
      <w:pPr>
        <w:spacing w:line="540" w:lineRule="exact"/>
        <w:ind w:firstLine="643" w:firstLineChars="200"/>
        <w:rPr>
          <w:rFonts w:ascii="仿宋_GB2312" w:hAnsi="仿宋_GB2312" w:eastAsia="仿宋_GB2312" w:cs="仿宋_GB2312"/>
          <w:b/>
          <w:bCs/>
          <w:sz w:val="32"/>
          <w:szCs w:val="32"/>
        </w:rPr>
      </w:pPr>
    </w:p>
    <w:p>
      <w:pPr>
        <w:spacing w:line="540" w:lineRule="exact"/>
        <w:jc w:val="center"/>
        <w:rPr>
          <w:rFonts w:ascii="黑体" w:hAnsi="黑体" w:eastAsia="黑体" w:cs="黑体"/>
          <w:sz w:val="32"/>
          <w:szCs w:val="32"/>
        </w:rPr>
      </w:pPr>
      <w:r>
        <w:rPr>
          <w:rFonts w:hint="eastAsia" w:ascii="黑体" w:hAnsi="黑体" w:eastAsia="黑体" w:cs="黑体"/>
          <w:sz w:val="32"/>
          <w:szCs w:val="32"/>
        </w:rPr>
        <w:t>第四部分 部门决算公开的8张报表（见附表）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一、《收入支出决算总表》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二、《收入决算表》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四、《财政拨款收入支出决算总表》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五、《一般公共预算财政拨款支出决算表》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六、《一般公共预算财政拨款基本支出决算表》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七、《一般公共预算财政拨款“三公”经费支出决算表》</w:t>
      </w:r>
    </w:p>
    <w:p>
      <w:pPr>
        <w:spacing w:line="54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八、《政府性基金预算财政拨款收入支出决算表》</w:t>
      </w: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1</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6AF"/>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0F6371"/>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234F"/>
    <w:rsid w:val="00173DD7"/>
    <w:rsid w:val="00177527"/>
    <w:rsid w:val="00184AA3"/>
    <w:rsid w:val="0019208F"/>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5EBE"/>
    <w:rsid w:val="00207AD5"/>
    <w:rsid w:val="0021204D"/>
    <w:rsid w:val="002127E3"/>
    <w:rsid w:val="002146E7"/>
    <w:rsid w:val="00216FD0"/>
    <w:rsid w:val="002259A1"/>
    <w:rsid w:val="00226DF0"/>
    <w:rsid w:val="00227B26"/>
    <w:rsid w:val="00231C2E"/>
    <w:rsid w:val="00241293"/>
    <w:rsid w:val="00245135"/>
    <w:rsid w:val="002453A6"/>
    <w:rsid w:val="00247520"/>
    <w:rsid w:val="00251FC8"/>
    <w:rsid w:val="00253C35"/>
    <w:rsid w:val="00256471"/>
    <w:rsid w:val="00257943"/>
    <w:rsid w:val="002608FE"/>
    <w:rsid w:val="0026459D"/>
    <w:rsid w:val="00271D59"/>
    <w:rsid w:val="0027418F"/>
    <w:rsid w:val="00282470"/>
    <w:rsid w:val="00295B34"/>
    <w:rsid w:val="0029700A"/>
    <w:rsid w:val="002A237A"/>
    <w:rsid w:val="002A7E48"/>
    <w:rsid w:val="002B1DA2"/>
    <w:rsid w:val="002B330A"/>
    <w:rsid w:val="002B557B"/>
    <w:rsid w:val="002B5D8E"/>
    <w:rsid w:val="002C0FB9"/>
    <w:rsid w:val="002C27BC"/>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254B"/>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0BB2"/>
    <w:rsid w:val="003C5A61"/>
    <w:rsid w:val="003D124B"/>
    <w:rsid w:val="003D161B"/>
    <w:rsid w:val="003D3AA4"/>
    <w:rsid w:val="003E4A05"/>
    <w:rsid w:val="003E5F5C"/>
    <w:rsid w:val="003E7D9E"/>
    <w:rsid w:val="003F37E0"/>
    <w:rsid w:val="00401A23"/>
    <w:rsid w:val="00401CA2"/>
    <w:rsid w:val="00405E6D"/>
    <w:rsid w:val="004073F8"/>
    <w:rsid w:val="00411C55"/>
    <w:rsid w:val="00415648"/>
    <w:rsid w:val="00415BCE"/>
    <w:rsid w:val="0042015D"/>
    <w:rsid w:val="0042215C"/>
    <w:rsid w:val="00425950"/>
    <w:rsid w:val="00430B78"/>
    <w:rsid w:val="00441209"/>
    <w:rsid w:val="00443568"/>
    <w:rsid w:val="00444981"/>
    <w:rsid w:val="0045026B"/>
    <w:rsid w:val="00454803"/>
    <w:rsid w:val="004558AB"/>
    <w:rsid w:val="00457729"/>
    <w:rsid w:val="0047598D"/>
    <w:rsid w:val="004802CE"/>
    <w:rsid w:val="00486DB6"/>
    <w:rsid w:val="00487D16"/>
    <w:rsid w:val="004957F5"/>
    <w:rsid w:val="004976A5"/>
    <w:rsid w:val="004A0034"/>
    <w:rsid w:val="004A02D4"/>
    <w:rsid w:val="004A0690"/>
    <w:rsid w:val="004A2CA4"/>
    <w:rsid w:val="004A7A7B"/>
    <w:rsid w:val="004B1793"/>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117E"/>
    <w:rsid w:val="00565E09"/>
    <w:rsid w:val="00567FB5"/>
    <w:rsid w:val="005770C3"/>
    <w:rsid w:val="00577753"/>
    <w:rsid w:val="00581AD2"/>
    <w:rsid w:val="005857A0"/>
    <w:rsid w:val="00592D42"/>
    <w:rsid w:val="005A3F85"/>
    <w:rsid w:val="005A5B02"/>
    <w:rsid w:val="005B3245"/>
    <w:rsid w:val="005B6754"/>
    <w:rsid w:val="005B75C0"/>
    <w:rsid w:val="005C3143"/>
    <w:rsid w:val="005D311B"/>
    <w:rsid w:val="005D61D8"/>
    <w:rsid w:val="005D69B5"/>
    <w:rsid w:val="005E0F57"/>
    <w:rsid w:val="005E3B86"/>
    <w:rsid w:val="005E4E6B"/>
    <w:rsid w:val="005E6995"/>
    <w:rsid w:val="005E7C64"/>
    <w:rsid w:val="005F2A5A"/>
    <w:rsid w:val="005F2AEA"/>
    <w:rsid w:val="005F4FFE"/>
    <w:rsid w:val="00602C6F"/>
    <w:rsid w:val="00604ECA"/>
    <w:rsid w:val="006069FD"/>
    <w:rsid w:val="00610EE1"/>
    <w:rsid w:val="00615D99"/>
    <w:rsid w:val="0061632B"/>
    <w:rsid w:val="006168AD"/>
    <w:rsid w:val="00621929"/>
    <w:rsid w:val="0062266C"/>
    <w:rsid w:val="00623510"/>
    <w:rsid w:val="006250CB"/>
    <w:rsid w:val="00627F36"/>
    <w:rsid w:val="006304D1"/>
    <w:rsid w:val="00631DA8"/>
    <w:rsid w:val="0063431E"/>
    <w:rsid w:val="00645C30"/>
    <w:rsid w:val="0065497B"/>
    <w:rsid w:val="00654E41"/>
    <w:rsid w:val="0067149A"/>
    <w:rsid w:val="0069278A"/>
    <w:rsid w:val="006A1C84"/>
    <w:rsid w:val="006A6E26"/>
    <w:rsid w:val="006A745B"/>
    <w:rsid w:val="006A78F4"/>
    <w:rsid w:val="006B0F85"/>
    <w:rsid w:val="006B4B06"/>
    <w:rsid w:val="006B4D0D"/>
    <w:rsid w:val="006B60E5"/>
    <w:rsid w:val="006B636C"/>
    <w:rsid w:val="006C1DED"/>
    <w:rsid w:val="006C3692"/>
    <w:rsid w:val="006D0B78"/>
    <w:rsid w:val="006D45B7"/>
    <w:rsid w:val="006D62B0"/>
    <w:rsid w:val="006E03A2"/>
    <w:rsid w:val="006F14EB"/>
    <w:rsid w:val="006F2510"/>
    <w:rsid w:val="006F5BD8"/>
    <w:rsid w:val="007015B6"/>
    <w:rsid w:val="00701EC2"/>
    <w:rsid w:val="007021BE"/>
    <w:rsid w:val="00706C32"/>
    <w:rsid w:val="007106B4"/>
    <w:rsid w:val="007214A9"/>
    <w:rsid w:val="007214DF"/>
    <w:rsid w:val="007220B1"/>
    <w:rsid w:val="0072742F"/>
    <w:rsid w:val="007302C1"/>
    <w:rsid w:val="0073120F"/>
    <w:rsid w:val="007314F0"/>
    <w:rsid w:val="0074240E"/>
    <w:rsid w:val="00742FA1"/>
    <w:rsid w:val="00743748"/>
    <w:rsid w:val="007476BA"/>
    <w:rsid w:val="00750798"/>
    <w:rsid w:val="00752BCF"/>
    <w:rsid w:val="0076538D"/>
    <w:rsid w:val="007714E5"/>
    <w:rsid w:val="00773D5E"/>
    <w:rsid w:val="00776FAF"/>
    <w:rsid w:val="00777229"/>
    <w:rsid w:val="007775E8"/>
    <w:rsid w:val="007776B6"/>
    <w:rsid w:val="0078072D"/>
    <w:rsid w:val="00784963"/>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D50B5"/>
    <w:rsid w:val="007E3095"/>
    <w:rsid w:val="007F1744"/>
    <w:rsid w:val="007F27ED"/>
    <w:rsid w:val="008043B9"/>
    <w:rsid w:val="0080628E"/>
    <w:rsid w:val="00807ACF"/>
    <w:rsid w:val="00821E76"/>
    <w:rsid w:val="008259BC"/>
    <w:rsid w:val="0083105A"/>
    <w:rsid w:val="00837040"/>
    <w:rsid w:val="008427AB"/>
    <w:rsid w:val="00847DCE"/>
    <w:rsid w:val="0085023C"/>
    <w:rsid w:val="00853966"/>
    <w:rsid w:val="008565EC"/>
    <w:rsid w:val="00857827"/>
    <w:rsid w:val="00860D50"/>
    <w:rsid w:val="00866A6C"/>
    <w:rsid w:val="00876FB1"/>
    <w:rsid w:val="008809FA"/>
    <w:rsid w:val="00882A57"/>
    <w:rsid w:val="00883CE4"/>
    <w:rsid w:val="008969FE"/>
    <w:rsid w:val="008A237C"/>
    <w:rsid w:val="008A2D2C"/>
    <w:rsid w:val="008A3633"/>
    <w:rsid w:val="008B2514"/>
    <w:rsid w:val="008B4607"/>
    <w:rsid w:val="008C030F"/>
    <w:rsid w:val="008C3836"/>
    <w:rsid w:val="008D0E8F"/>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474EF"/>
    <w:rsid w:val="0095057C"/>
    <w:rsid w:val="009543BA"/>
    <w:rsid w:val="00954FB4"/>
    <w:rsid w:val="00955511"/>
    <w:rsid w:val="00960925"/>
    <w:rsid w:val="00970AB3"/>
    <w:rsid w:val="00982C13"/>
    <w:rsid w:val="00985DF4"/>
    <w:rsid w:val="00986EE0"/>
    <w:rsid w:val="00987E45"/>
    <w:rsid w:val="0099241E"/>
    <w:rsid w:val="009942F3"/>
    <w:rsid w:val="00994950"/>
    <w:rsid w:val="0099652B"/>
    <w:rsid w:val="009A0831"/>
    <w:rsid w:val="009A0E6D"/>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290B"/>
    <w:rsid w:val="00A13D3F"/>
    <w:rsid w:val="00A273DB"/>
    <w:rsid w:val="00A3080D"/>
    <w:rsid w:val="00A30EB7"/>
    <w:rsid w:val="00A31D7F"/>
    <w:rsid w:val="00A32772"/>
    <w:rsid w:val="00A338C6"/>
    <w:rsid w:val="00A408E3"/>
    <w:rsid w:val="00A425CE"/>
    <w:rsid w:val="00A44660"/>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6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0DDF"/>
    <w:rsid w:val="00B717C5"/>
    <w:rsid w:val="00B75463"/>
    <w:rsid w:val="00B90F21"/>
    <w:rsid w:val="00B93445"/>
    <w:rsid w:val="00B94F7E"/>
    <w:rsid w:val="00B95F83"/>
    <w:rsid w:val="00B965C5"/>
    <w:rsid w:val="00B96E34"/>
    <w:rsid w:val="00B9729A"/>
    <w:rsid w:val="00BA79CD"/>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3A35"/>
    <w:rsid w:val="00C25CC6"/>
    <w:rsid w:val="00C31297"/>
    <w:rsid w:val="00C507EA"/>
    <w:rsid w:val="00C61A9B"/>
    <w:rsid w:val="00C732F1"/>
    <w:rsid w:val="00C8565C"/>
    <w:rsid w:val="00C92227"/>
    <w:rsid w:val="00CB0287"/>
    <w:rsid w:val="00CB11AE"/>
    <w:rsid w:val="00CB2CF7"/>
    <w:rsid w:val="00CC1506"/>
    <w:rsid w:val="00CC176A"/>
    <w:rsid w:val="00CC1B4E"/>
    <w:rsid w:val="00CC3731"/>
    <w:rsid w:val="00CC42CD"/>
    <w:rsid w:val="00CC4506"/>
    <w:rsid w:val="00CC4F04"/>
    <w:rsid w:val="00CD723D"/>
    <w:rsid w:val="00CE1BBB"/>
    <w:rsid w:val="00CF226A"/>
    <w:rsid w:val="00CF3263"/>
    <w:rsid w:val="00CF444E"/>
    <w:rsid w:val="00D001BF"/>
    <w:rsid w:val="00D00D05"/>
    <w:rsid w:val="00D07FED"/>
    <w:rsid w:val="00D1171B"/>
    <w:rsid w:val="00D1499A"/>
    <w:rsid w:val="00D16172"/>
    <w:rsid w:val="00D20653"/>
    <w:rsid w:val="00D25C67"/>
    <w:rsid w:val="00D30DDB"/>
    <w:rsid w:val="00D334A9"/>
    <w:rsid w:val="00D36199"/>
    <w:rsid w:val="00D43678"/>
    <w:rsid w:val="00D51F2C"/>
    <w:rsid w:val="00D5247F"/>
    <w:rsid w:val="00D528F6"/>
    <w:rsid w:val="00D6006F"/>
    <w:rsid w:val="00D64FA5"/>
    <w:rsid w:val="00D670F7"/>
    <w:rsid w:val="00D7746E"/>
    <w:rsid w:val="00D819E7"/>
    <w:rsid w:val="00D85A61"/>
    <w:rsid w:val="00D91AB0"/>
    <w:rsid w:val="00D92C82"/>
    <w:rsid w:val="00DA1E10"/>
    <w:rsid w:val="00DA463D"/>
    <w:rsid w:val="00DA4A86"/>
    <w:rsid w:val="00DA5B64"/>
    <w:rsid w:val="00DB2B00"/>
    <w:rsid w:val="00DB45E7"/>
    <w:rsid w:val="00DC19E1"/>
    <w:rsid w:val="00DC25CF"/>
    <w:rsid w:val="00DC65F7"/>
    <w:rsid w:val="00DF32E5"/>
    <w:rsid w:val="00DF3EFD"/>
    <w:rsid w:val="00E03A10"/>
    <w:rsid w:val="00E07FDF"/>
    <w:rsid w:val="00E14EDE"/>
    <w:rsid w:val="00E242B2"/>
    <w:rsid w:val="00E31696"/>
    <w:rsid w:val="00E33E4C"/>
    <w:rsid w:val="00E44960"/>
    <w:rsid w:val="00E52F6A"/>
    <w:rsid w:val="00E545C9"/>
    <w:rsid w:val="00E55774"/>
    <w:rsid w:val="00E56018"/>
    <w:rsid w:val="00E64B7B"/>
    <w:rsid w:val="00E65A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23AF"/>
    <w:rsid w:val="00F1304F"/>
    <w:rsid w:val="00F13479"/>
    <w:rsid w:val="00F14CE8"/>
    <w:rsid w:val="00F1625A"/>
    <w:rsid w:val="00F17C93"/>
    <w:rsid w:val="00F46813"/>
    <w:rsid w:val="00F50BA2"/>
    <w:rsid w:val="00F5664D"/>
    <w:rsid w:val="00F64078"/>
    <w:rsid w:val="00F6771B"/>
    <w:rsid w:val="00F703C3"/>
    <w:rsid w:val="00F80799"/>
    <w:rsid w:val="00F81776"/>
    <w:rsid w:val="00F835AD"/>
    <w:rsid w:val="00F844FD"/>
    <w:rsid w:val="00F869A3"/>
    <w:rsid w:val="00F86FB3"/>
    <w:rsid w:val="00F97BF1"/>
    <w:rsid w:val="00FA29D8"/>
    <w:rsid w:val="00FA5F5D"/>
    <w:rsid w:val="00FB0BA6"/>
    <w:rsid w:val="00FB10B8"/>
    <w:rsid w:val="00FC29A0"/>
    <w:rsid w:val="00FC6C17"/>
    <w:rsid w:val="00FE48DB"/>
    <w:rsid w:val="00FE4F95"/>
    <w:rsid w:val="00FF3620"/>
    <w:rsid w:val="00FF3A84"/>
    <w:rsid w:val="01110239"/>
    <w:rsid w:val="028847F9"/>
    <w:rsid w:val="03AA79F6"/>
    <w:rsid w:val="04741FE5"/>
    <w:rsid w:val="04DB02C7"/>
    <w:rsid w:val="06B856EE"/>
    <w:rsid w:val="07FE5938"/>
    <w:rsid w:val="084604BC"/>
    <w:rsid w:val="08883825"/>
    <w:rsid w:val="08A04594"/>
    <w:rsid w:val="09725983"/>
    <w:rsid w:val="0A382BB5"/>
    <w:rsid w:val="0AA4543A"/>
    <w:rsid w:val="0BE61132"/>
    <w:rsid w:val="0C9B0DD6"/>
    <w:rsid w:val="0CE4791C"/>
    <w:rsid w:val="0E063C64"/>
    <w:rsid w:val="0F4C7B96"/>
    <w:rsid w:val="0FFB575E"/>
    <w:rsid w:val="10845F1B"/>
    <w:rsid w:val="11463A00"/>
    <w:rsid w:val="11600918"/>
    <w:rsid w:val="11B0398F"/>
    <w:rsid w:val="13B960C5"/>
    <w:rsid w:val="152777F4"/>
    <w:rsid w:val="15C674B6"/>
    <w:rsid w:val="16E00927"/>
    <w:rsid w:val="18D54A0D"/>
    <w:rsid w:val="1A4106A0"/>
    <w:rsid w:val="1A4F5437"/>
    <w:rsid w:val="1AB77CD0"/>
    <w:rsid w:val="1E807156"/>
    <w:rsid w:val="1EA657F6"/>
    <w:rsid w:val="1EF50925"/>
    <w:rsid w:val="1F097CB6"/>
    <w:rsid w:val="2166156B"/>
    <w:rsid w:val="21B02D83"/>
    <w:rsid w:val="22A236F5"/>
    <w:rsid w:val="232D2FDB"/>
    <w:rsid w:val="23995975"/>
    <w:rsid w:val="2432220E"/>
    <w:rsid w:val="248303BA"/>
    <w:rsid w:val="24837E47"/>
    <w:rsid w:val="252E01AA"/>
    <w:rsid w:val="2680023E"/>
    <w:rsid w:val="27FD6135"/>
    <w:rsid w:val="281018F6"/>
    <w:rsid w:val="29680352"/>
    <w:rsid w:val="2A020F75"/>
    <w:rsid w:val="2B007AEE"/>
    <w:rsid w:val="2BC14C56"/>
    <w:rsid w:val="2C1B026F"/>
    <w:rsid w:val="2CC61F55"/>
    <w:rsid w:val="2DF04503"/>
    <w:rsid w:val="2EF7452F"/>
    <w:rsid w:val="2F1D13B4"/>
    <w:rsid w:val="2FAA3DA6"/>
    <w:rsid w:val="30682E1F"/>
    <w:rsid w:val="30E210D2"/>
    <w:rsid w:val="311371D6"/>
    <w:rsid w:val="31EB64C9"/>
    <w:rsid w:val="336D0D6F"/>
    <w:rsid w:val="349C2073"/>
    <w:rsid w:val="352E4BEC"/>
    <w:rsid w:val="37DD5594"/>
    <w:rsid w:val="381E0784"/>
    <w:rsid w:val="38F24FA8"/>
    <w:rsid w:val="3A4A16F2"/>
    <w:rsid w:val="3A98342A"/>
    <w:rsid w:val="3AB6780E"/>
    <w:rsid w:val="3AD56D70"/>
    <w:rsid w:val="3B2920C2"/>
    <w:rsid w:val="3BE41ABD"/>
    <w:rsid w:val="3C5421A9"/>
    <w:rsid w:val="3C745A8C"/>
    <w:rsid w:val="3D903B21"/>
    <w:rsid w:val="3F440741"/>
    <w:rsid w:val="41FC306C"/>
    <w:rsid w:val="44BE5554"/>
    <w:rsid w:val="451E0908"/>
    <w:rsid w:val="452C2D31"/>
    <w:rsid w:val="45D26E14"/>
    <w:rsid w:val="46A541B1"/>
    <w:rsid w:val="46AE74D4"/>
    <w:rsid w:val="48C57772"/>
    <w:rsid w:val="49782886"/>
    <w:rsid w:val="4A6F0D28"/>
    <w:rsid w:val="4AAF085C"/>
    <w:rsid w:val="4AEB7E60"/>
    <w:rsid w:val="4B4B135B"/>
    <w:rsid w:val="4BC7055F"/>
    <w:rsid w:val="4C2E4987"/>
    <w:rsid w:val="4CFC7DB2"/>
    <w:rsid w:val="4E7C187D"/>
    <w:rsid w:val="508941AD"/>
    <w:rsid w:val="50E65530"/>
    <w:rsid w:val="51457139"/>
    <w:rsid w:val="51574DBD"/>
    <w:rsid w:val="51EC1DA8"/>
    <w:rsid w:val="52D42513"/>
    <w:rsid w:val="52FC5524"/>
    <w:rsid w:val="532D7A17"/>
    <w:rsid w:val="54AF4562"/>
    <w:rsid w:val="54C9674B"/>
    <w:rsid w:val="556318EA"/>
    <w:rsid w:val="55A60AA1"/>
    <w:rsid w:val="56451615"/>
    <w:rsid w:val="577C4D2B"/>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73368CE"/>
    <w:rsid w:val="682C3D89"/>
    <w:rsid w:val="68611305"/>
    <w:rsid w:val="6A162DE0"/>
    <w:rsid w:val="6A331428"/>
    <w:rsid w:val="6B2E5CB6"/>
    <w:rsid w:val="6B3D4886"/>
    <w:rsid w:val="6CBC4504"/>
    <w:rsid w:val="6DF8675E"/>
    <w:rsid w:val="6EA80098"/>
    <w:rsid w:val="6F8357CE"/>
    <w:rsid w:val="6F8D70FF"/>
    <w:rsid w:val="6FFE5011"/>
    <w:rsid w:val="7178734D"/>
    <w:rsid w:val="71791096"/>
    <w:rsid w:val="717B0C34"/>
    <w:rsid w:val="71FB0585"/>
    <w:rsid w:val="71FB78FD"/>
    <w:rsid w:val="7275064A"/>
    <w:rsid w:val="73374763"/>
    <w:rsid w:val="733F750B"/>
    <w:rsid w:val="735702E2"/>
    <w:rsid w:val="758E66FA"/>
    <w:rsid w:val="75FD0D13"/>
    <w:rsid w:val="765F635A"/>
    <w:rsid w:val="76B73454"/>
    <w:rsid w:val="76D152C8"/>
    <w:rsid w:val="76D254BD"/>
    <w:rsid w:val="77727ACD"/>
    <w:rsid w:val="78071142"/>
    <w:rsid w:val="78940077"/>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2"/>
    <w:semiHidden/>
    <w:qFormat/>
    <w:uiPriority w:val="99"/>
    <w:rPr>
      <w:sz w:val="18"/>
      <w:szCs w:val="18"/>
    </w:rPr>
  </w:style>
  <w:style w:type="paragraph" w:styleId="4">
    <w:name w:val="footer"/>
    <w:basedOn w:val="1"/>
    <w:link w:val="13"/>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3">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4">
    <w:name w:val="页眉 Char"/>
    <w:basedOn w:val="8"/>
    <w:link w:val="5"/>
    <w:qFormat/>
    <w:locked/>
    <w:uiPriority w:val="99"/>
    <w:rPr>
      <w:rFonts w:ascii="Times New Roman" w:hAnsi="Times New Roman" w:eastAsia="宋体" w:cs="Times New Roman"/>
      <w:sz w:val="18"/>
      <w:szCs w:val="18"/>
    </w:rPr>
  </w:style>
  <w:style w:type="character" w:customStyle="1" w:styleId="15">
    <w:name w:val="批注主题 Char"/>
    <w:basedOn w:val="11"/>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22</Pages>
  <Words>2116</Words>
  <Characters>12067</Characters>
  <Lines>100</Lines>
  <Paragraphs>28</Paragraphs>
  <TotalTime>8</TotalTime>
  <ScaleCrop>false</ScaleCrop>
  <LinksUpToDate>false</LinksUpToDate>
  <CharactersWithSpaces>14155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2025-02-12T11:03:35Z</dcterms:modified>
  <cp:revision>890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02F5F4A57C7B4652BF0C547FF2C67096</vt:lpwstr>
  </property>
</Properties>
</file>