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149" w:rsidRDefault="000A5149">
      <w:pPr>
        <w:spacing w:line="540" w:lineRule="exact"/>
        <w:jc w:val="center"/>
        <w:rPr>
          <w:rFonts w:ascii="仿宋" w:eastAsia="仿宋" w:hAnsi="仿宋" w:cs="宋体" w:hint="eastAsia"/>
          <w:kern w:val="0"/>
          <w:sz w:val="32"/>
          <w:szCs w:val="32"/>
        </w:rPr>
      </w:pPr>
    </w:p>
    <w:p w:rsidR="000A5149" w:rsidRDefault="000A5149">
      <w:pPr>
        <w:spacing w:line="540" w:lineRule="exact"/>
        <w:jc w:val="center"/>
        <w:rPr>
          <w:rFonts w:ascii="仿宋" w:eastAsia="仿宋" w:hAnsi="仿宋" w:cs="宋体"/>
          <w:kern w:val="0"/>
          <w:sz w:val="32"/>
          <w:szCs w:val="32"/>
        </w:rPr>
      </w:pPr>
    </w:p>
    <w:p w:rsidR="000A5149" w:rsidRDefault="000A5149">
      <w:pPr>
        <w:spacing w:line="540" w:lineRule="exact"/>
        <w:jc w:val="center"/>
        <w:rPr>
          <w:rFonts w:ascii="华文中宋" w:eastAsia="华文中宋" w:hAnsi="华文中宋" w:cs="宋体"/>
          <w:b/>
          <w:kern w:val="0"/>
          <w:sz w:val="52"/>
          <w:szCs w:val="52"/>
        </w:rPr>
      </w:pPr>
    </w:p>
    <w:p w:rsidR="000A5149" w:rsidRDefault="000A5149">
      <w:pPr>
        <w:spacing w:line="540" w:lineRule="exact"/>
        <w:jc w:val="center"/>
        <w:rPr>
          <w:rFonts w:ascii="华文中宋" w:eastAsia="华文中宋" w:hAnsi="华文中宋" w:cs="宋体"/>
          <w:b/>
          <w:kern w:val="0"/>
          <w:sz w:val="52"/>
          <w:szCs w:val="52"/>
        </w:rPr>
      </w:pPr>
    </w:p>
    <w:p w:rsidR="000A5149" w:rsidRDefault="000A5149">
      <w:pPr>
        <w:spacing w:line="540" w:lineRule="exact"/>
        <w:jc w:val="center"/>
        <w:rPr>
          <w:rFonts w:ascii="华文中宋" w:eastAsia="华文中宋" w:hAnsi="华文中宋" w:cs="宋体"/>
          <w:b/>
          <w:kern w:val="0"/>
          <w:sz w:val="52"/>
          <w:szCs w:val="52"/>
        </w:rPr>
      </w:pPr>
    </w:p>
    <w:p w:rsidR="000A5149" w:rsidRDefault="000A5149">
      <w:pPr>
        <w:spacing w:line="540" w:lineRule="exact"/>
        <w:jc w:val="center"/>
        <w:rPr>
          <w:rFonts w:ascii="华文中宋" w:eastAsia="华文中宋" w:hAnsi="华文中宋" w:cs="宋体"/>
          <w:b/>
          <w:kern w:val="0"/>
          <w:sz w:val="52"/>
          <w:szCs w:val="52"/>
        </w:rPr>
      </w:pPr>
    </w:p>
    <w:p w:rsidR="000A5149" w:rsidRDefault="000A5149">
      <w:pPr>
        <w:spacing w:line="540" w:lineRule="exact"/>
        <w:jc w:val="center"/>
        <w:rPr>
          <w:rFonts w:ascii="华文中宋" w:eastAsia="华文中宋" w:hAnsi="华文中宋" w:cs="宋体"/>
          <w:b/>
          <w:kern w:val="0"/>
          <w:sz w:val="52"/>
          <w:szCs w:val="52"/>
        </w:rPr>
      </w:pPr>
    </w:p>
    <w:p w:rsidR="000A5149" w:rsidRDefault="000A5149">
      <w:pPr>
        <w:spacing w:line="540" w:lineRule="exact"/>
        <w:jc w:val="center"/>
        <w:rPr>
          <w:rFonts w:ascii="华文中宋" w:eastAsia="华文中宋" w:hAnsi="华文中宋" w:cs="宋体"/>
          <w:b/>
          <w:kern w:val="0"/>
          <w:sz w:val="52"/>
          <w:szCs w:val="52"/>
        </w:rPr>
      </w:pPr>
    </w:p>
    <w:p w:rsidR="000A5149" w:rsidRDefault="00B560E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0A5149" w:rsidRDefault="000A5149">
      <w:pPr>
        <w:spacing w:line="540" w:lineRule="exact"/>
        <w:jc w:val="center"/>
        <w:rPr>
          <w:rFonts w:ascii="华文中宋" w:eastAsia="华文中宋" w:hAnsi="华文中宋" w:cs="宋体"/>
          <w:b/>
          <w:kern w:val="0"/>
          <w:sz w:val="52"/>
          <w:szCs w:val="52"/>
        </w:rPr>
      </w:pPr>
    </w:p>
    <w:p w:rsidR="000A5149" w:rsidRDefault="00B560E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hAnsi="宋体" w:cs="宋体" w:hint="eastAsia"/>
          <w:kern w:val="0"/>
          <w:sz w:val="36"/>
          <w:szCs w:val="36"/>
        </w:rPr>
        <w:t>2018</w:t>
      </w:r>
      <w:r>
        <w:rPr>
          <w:rFonts w:eastAsia="仿宋_GB2312" w:hAnsi="宋体" w:cs="宋体" w:hint="eastAsia"/>
          <w:kern w:val="0"/>
          <w:sz w:val="36"/>
          <w:szCs w:val="36"/>
        </w:rPr>
        <w:t>年度）</w:t>
      </w: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jc w:val="center"/>
        <w:rPr>
          <w:rFonts w:eastAsia="仿宋_GB2312" w:hAnsi="宋体" w:cs="宋体"/>
          <w:kern w:val="0"/>
          <w:sz w:val="30"/>
          <w:szCs w:val="30"/>
        </w:rPr>
      </w:pPr>
    </w:p>
    <w:p w:rsidR="000A5149" w:rsidRDefault="000A5149">
      <w:pPr>
        <w:spacing w:line="540" w:lineRule="exact"/>
        <w:rPr>
          <w:rFonts w:eastAsia="仿宋_GB2312" w:hAnsi="宋体" w:cs="宋体"/>
          <w:kern w:val="0"/>
          <w:sz w:val="30"/>
          <w:szCs w:val="30"/>
        </w:rPr>
      </w:pPr>
    </w:p>
    <w:p w:rsidR="000A5149" w:rsidRDefault="00B560E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项目名称：草原生态补助项目</w:t>
      </w:r>
    </w:p>
    <w:p w:rsidR="000A5149" w:rsidRDefault="00B560E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叶城县铁提乡</w:t>
      </w:r>
      <w:r>
        <w:rPr>
          <w:rFonts w:eastAsia="仿宋_GB2312" w:hAnsi="宋体" w:cs="宋体" w:hint="eastAsia"/>
          <w:kern w:val="0"/>
          <w:sz w:val="36"/>
          <w:szCs w:val="36"/>
        </w:rPr>
        <w:t>人民政府</w:t>
      </w:r>
    </w:p>
    <w:p w:rsidR="000A5149" w:rsidRDefault="00B560EB" w:rsidP="00A71234">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叶城县畜牧局</w:t>
      </w:r>
    </w:p>
    <w:p w:rsidR="000A5149" w:rsidRDefault="00B560EB" w:rsidP="00A71234">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罗正奎</w:t>
      </w:r>
    </w:p>
    <w:p w:rsidR="000A5149" w:rsidRDefault="00B560EB" w:rsidP="00A71234">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0A5149" w:rsidRDefault="000A5149" w:rsidP="00A71234">
      <w:pPr>
        <w:spacing w:line="700" w:lineRule="exact"/>
        <w:ind w:firstLineChars="236" w:firstLine="850"/>
        <w:jc w:val="left"/>
        <w:rPr>
          <w:rFonts w:eastAsia="仿宋_GB2312" w:hAnsi="宋体" w:cs="宋体"/>
          <w:kern w:val="0"/>
          <w:sz w:val="36"/>
          <w:szCs w:val="36"/>
        </w:rPr>
      </w:pP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lastRenderedPageBreak/>
        <w:t>一、项目概况</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（一）项目单位基本情况</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w:t>
      </w:r>
      <w:r>
        <w:rPr>
          <w:rFonts w:ascii="仿宋_GB2312" w:eastAsia="仿宋_GB2312" w:hAnsi="仿宋_GB2312" w:cs="仿宋_GB2312" w:hint="eastAsia"/>
          <w:bCs/>
          <w:sz w:val="32"/>
          <w:szCs w:val="32"/>
        </w:rPr>
        <w:t>村建设</w:t>
      </w:r>
      <w:r>
        <w:rPr>
          <w:rFonts w:ascii="仿宋_GB2312" w:eastAsia="仿宋_GB2312" w:hAnsi="仿宋_GB2312" w:cs="仿宋_GB2312" w:hint="eastAsia"/>
          <w:bCs/>
          <w:sz w:val="32"/>
          <w:szCs w:val="32"/>
        </w:rPr>
        <w:t>，不断铸牢全乡经济社会发展基础，为全乡各族群众提供社会服务。</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（二）项目预算绩效目标设定情况</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铁提乡草原生态项目资金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万元，主要用于发放至保护生态环境的农民个人手中，铁提乡生态草原合计</w:t>
      </w:r>
      <w:r>
        <w:rPr>
          <w:rFonts w:ascii="仿宋_GB2312" w:eastAsia="仿宋_GB2312" w:hAnsi="仿宋_GB2312" w:cs="仿宋_GB2312" w:hint="eastAsia"/>
          <w:bCs/>
          <w:sz w:val="32"/>
          <w:szCs w:val="32"/>
        </w:rPr>
        <w:t>148879</w:t>
      </w:r>
      <w:r>
        <w:rPr>
          <w:rFonts w:ascii="仿宋_GB2312" w:eastAsia="仿宋_GB2312" w:hAnsi="仿宋_GB2312" w:cs="仿宋_GB2312" w:hint="eastAsia"/>
          <w:bCs/>
          <w:sz w:val="32"/>
          <w:szCs w:val="32"/>
        </w:rPr>
        <w:t>亩，按禁牧面积</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亩、草畜平衡面积</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亩的标准发放，通过该项目，提高了农民的积极性，让铁提乡的植被覆盖面积不断扩大。</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lastRenderedPageBreak/>
        <w:t>二、项目资金使用及管理情况</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（一）项目资金安排落实、总投入等情况分析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根据新财农〔</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133</w:t>
      </w:r>
      <w:r>
        <w:rPr>
          <w:rFonts w:ascii="仿宋_GB2312" w:eastAsia="仿宋_GB2312" w:hAnsi="仿宋_GB2312" w:cs="仿宋_GB2312" w:hint="eastAsia"/>
          <w:bCs/>
          <w:sz w:val="32"/>
          <w:szCs w:val="32"/>
        </w:rPr>
        <w:t>号、喀地财农［</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号文件要求，本项目资金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，其中财政资金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万元，其他资金</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万元，资金到位</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万元；资金到位率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w:t>
      </w:r>
    </w:p>
    <w:p w:rsidR="000A5149" w:rsidRDefault="00B560EB">
      <w:pPr>
        <w:spacing w:line="560" w:lineRule="exact"/>
        <w:ind w:firstLineChars="200" w:firstLine="624"/>
        <w:rPr>
          <w:rStyle w:val="a9"/>
          <w:rFonts w:ascii="仿宋_GB2312" w:eastAsia="仿宋_GB2312" w:hAnsi="仿宋_GB2312" w:cs="仿宋_GB2312"/>
          <w:b w:val="0"/>
          <w:color w:val="0000FF"/>
          <w:spacing w:val="-4"/>
          <w:sz w:val="32"/>
          <w:szCs w:val="32"/>
        </w:rPr>
      </w:pPr>
      <w:r>
        <w:rPr>
          <w:rStyle w:val="a9"/>
          <w:rFonts w:ascii="仿宋_GB2312" w:eastAsia="仿宋_GB2312" w:hAnsi="仿宋_GB2312" w:cs="仿宋_GB2312" w:hint="eastAsia"/>
          <w:b w:val="0"/>
          <w:spacing w:val="-4"/>
          <w:sz w:val="32"/>
          <w:szCs w:val="32"/>
        </w:rPr>
        <w:t>（二）项目资金实际使用情况分析</w:t>
      </w:r>
      <w:r>
        <w:rPr>
          <w:rStyle w:val="a9"/>
          <w:rFonts w:ascii="仿宋_GB2312" w:eastAsia="仿宋_GB2312" w:hAnsi="仿宋_GB2312" w:cs="仿宋_GB2312" w:hint="eastAsia"/>
          <w:b w:val="0"/>
          <w:spacing w:val="-4"/>
          <w:sz w:val="32"/>
          <w:szCs w:val="32"/>
        </w:rPr>
        <w:t xml:space="preserve">   </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根据本年新财农〔</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133</w:t>
      </w:r>
      <w:r>
        <w:rPr>
          <w:rFonts w:ascii="仿宋_GB2312" w:eastAsia="仿宋_GB2312" w:hAnsi="仿宋_GB2312" w:cs="仿宋_GB2312" w:hint="eastAsia"/>
          <w:bCs/>
          <w:sz w:val="32"/>
          <w:szCs w:val="32"/>
        </w:rPr>
        <w:t>号、喀地财农［</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号关于下达草原生态补助项目资金的文件，到位资金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万元，本项目实际支付资金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万元，预算执行率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。项目资金主要用于支付草原生态补助项目费用</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万元，结余</w:t>
      </w:r>
      <w:r>
        <w:rPr>
          <w:rFonts w:ascii="仿宋_GB2312" w:eastAsia="仿宋_GB2312" w:hAnsi="仿宋_GB2312" w:cs="仿宋_GB2312" w:hint="eastAsia"/>
          <w:bCs/>
          <w:sz w:val="32"/>
          <w:szCs w:val="32"/>
        </w:rPr>
        <w:t>0</w:t>
      </w:r>
      <w:r>
        <w:rPr>
          <w:rFonts w:ascii="仿宋_GB2312" w:eastAsia="仿宋_GB2312" w:hAnsi="仿宋_GB2312" w:cs="仿宋_GB2312" w:hint="eastAsia"/>
          <w:bCs/>
          <w:sz w:val="32"/>
          <w:szCs w:val="32"/>
        </w:rPr>
        <w:t>万元。</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根据中央和自治区项目资金管理办法的要求，铁提乡人民政府严格按照项目资金规定的专项资金支持的项目条件和范围要求，严格按照</w:t>
      </w:r>
      <w:r>
        <w:rPr>
          <w:rFonts w:ascii="仿宋_GB2312" w:eastAsia="仿宋_GB2312" w:hAnsi="仿宋_GB2312" w:cs="仿宋_GB2312" w:hint="eastAsia"/>
          <w:bCs/>
          <w:sz w:val="32"/>
          <w:szCs w:val="32"/>
        </w:rPr>
        <w:t>有关规定使用管理项目资金。</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（三）项目资金管理情况分析</w:t>
      </w:r>
    </w:p>
    <w:p w:rsidR="000A5149" w:rsidRDefault="00B560EB">
      <w:pPr>
        <w:adjustRightInd w:val="0"/>
        <w:snapToGrid w:val="0"/>
        <w:spacing w:line="560" w:lineRule="exact"/>
        <w:ind w:firstLineChars="200" w:firstLine="640"/>
        <w:rPr>
          <w:rStyle w:val="a9"/>
          <w:rFonts w:ascii="仿宋_GB2312" w:eastAsia="仿宋_GB2312" w:hAnsi="仿宋_GB2312" w:cs="仿宋_GB2312"/>
          <w:b w:val="0"/>
          <w:color w:val="FF0000"/>
          <w:spacing w:val="-4"/>
          <w:sz w:val="32"/>
          <w:szCs w:val="32"/>
        </w:rPr>
      </w:pPr>
      <w:r>
        <w:rPr>
          <w:rFonts w:ascii="仿宋_GB2312" w:eastAsia="仿宋_GB2312" w:hAnsi="仿宋_GB2312" w:cs="仿宋_GB2312" w:hint="eastAsia"/>
          <w:bCs/>
          <w:sz w:val="32"/>
          <w:szCs w:val="32"/>
        </w:rPr>
        <w:t>本项目资金严格按照草原生态补助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三、项目组织实施情况</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（一）项目组织情况分析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为保证项目质量和成本控制，我单位积极与叶城县畜牧局</w:t>
      </w:r>
      <w:r>
        <w:rPr>
          <w:rFonts w:ascii="仿宋_GB2312" w:eastAsia="仿宋_GB2312" w:hAnsi="仿宋_GB2312" w:cs="仿宋_GB2312" w:hint="eastAsia"/>
          <w:bCs/>
          <w:sz w:val="32"/>
          <w:szCs w:val="32"/>
        </w:rPr>
        <w:lastRenderedPageBreak/>
        <w:t>对接，进行了草原生态补助项目推进工作，制定《草原生态补助项目工作方案》，组织我乡草原生态补助农户进行补助宣传工作，为保质保量完成提供了强有力的技术支撑，有效地推进了项目工作，铁提乡生态草原合计</w:t>
      </w:r>
      <w:r>
        <w:rPr>
          <w:rFonts w:ascii="仿宋_GB2312" w:eastAsia="仿宋_GB2312" w:hAnsi="仿宋_GB2312" w:cs="仿宋_GB2312" w:hint="eastAsia"/>
          <w:bCs/>
          <w:sz w:val="32"/>
          <w:szCs w:val="32"/>
        </w:rPr>
        <w:t>148879</w:t>
      </w:r>
      <w:r>
        <w:rPr>
          <w:rFonts w:ascii="仿宋_GB2312" w:eastAsia="仿宋_GB2312" w:hAnsi="仿宋_GB2312" w:cs="仿宋_GB2312" w:hint="eastAsia"/>
          <w:bCs/>
          <w:sz w:val="32"/>
          <w:szCs w:val="32"/>
        </w:rPr>
        <w:t>亩资金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万元，按禁牧面积</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亩、草畜平衡面积</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亩的标准发放，通过该项目，提高了农民的积极性，让铁提乡的植被覆盖面积不断扩大。</w:t>
      </w:r>
    </w:p>
    <w:p w:rsidR="000A5149" w:rsidRDefault="00B560E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本项目不存在调整情况。</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（二）项目管理情况分析</w:t>
      </w:r>
    </w:p>
    <w:p w:rsidR="000A5149" w:rsidRDefault="00B560E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项目实施过程中，我单位建立了《草原生态补助项目管理制度》保障项</w:t>
      </w:r>
      <w:r>
        <w:rPr>
          <w:rFonts w:ascii="仿宋_GB2312" w:eastAsia="仿宋_GB2312" w:hAnsi="仿宋_GB2312" w:cs="仿宋_GB2312" w:hint="eastAsia"/>
          <w:bCs/>
          <w:sz w:val="32"/>
          <w:szCs w:val="32"/>
        </w:rPr>
        <w:t>目的顺利实施。项目的实施遵守相关法律法规和业务管理规定，项目资料齐全并及时装订、归档。已建立《</w:t>
      </w:r>
      <w:r>
        <w:rPr>
          <w:rFonts w:ascii="仿宋_GB2312" w:eastAsia="仿宋_GB2312" w:hAnsi="仿宋_GB2312" w:cs="仿宋_GB2312" w:hint="eastAsia"/>
          <w:bCs/>
          <w:sz w:val="32"/>
          <w:szCs w:val="32"/>
        </w:rPr>
        <w:t>XX</w:t>
      </w:r>
      <w:r>
        <w:rPr>
          <w:rFonts w:ascii="仿宋_GB2312" w:eastAsia="仿宋_GB2312" w:hAnsi="仿宋_GB2312" w:cs="仿宋_GB2312" w:hint="eastAsia"/>
          <w:bCs/>
          <w:sz w:val="32"/>
          <w:szCs w:val="32"/>
        </w:rPr>
        <w:t>管理制度》，不定期对项目进度情况进行督导检查，对检查过程中发现的问题及时督促整改，确保了项目按时保质完成。</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四、项目绩效情况</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0A5149" w:rsidRDefault="00B560E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本项目共设置一级指标</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个，二级指标</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个，三级指标</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个，其中已完成三级指标</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个，指标完成率为</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。根据年初设定的绩效目标，此项目自评得分为</w:t>
      </w:r>
      <w:r>
        <w:rPr>
          <w:rFonts w:ascii="仿宋_GB2312" w:eastAsia="仿宋_GB2312" w:hAnsi="仿宋_GB2312" w:cs="仿宋_GB2312" w:hint="eastAsia"/>
          <w:bCs/>
          <w:sz w:val="32"/>
          <w:szCs w:val="32"/>
        </w:rPr>
        <w:t>92</w:t>
      </w:r>
      <w:r>
        <w:rPr>
          <w:rFonts w:ascii="仿宋_GB2312" w:eastAsia="仿宋_GB2312" w:hAnsi="仿宋_GB2312" w:cs="仿宋_GB2312" w:hint="eastAsia"/>
          <w:bCs/>
          <w:sz w:val="32"/>
          <w:szCs w:val="32"/>
        </w:rPr>
        <w:t>分。</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产出指标完成情况分析</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）项目完成数量</w:t>
      </w:r>
    </w:p>
    <w:p w:rsidR="000A5149" w:rsidRDefault="00B560E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铁提乡</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年草原生态补助面积共</w:t>
      </w:r>
      <w:r>
        <w:rPr>
          <w:rFonts w:ascii="仿宋_GB2312" w:eastAsia="仿宋_GB2312" w:hAnsi="仿宋_GB2312" w:cs="仿宋_GB2312" w:hint="eastAsia"/>
          <w:bCs/>
          <w:spacing w:val="-4"/>
          <w:sz w:val="32"/>
          <w:szCs w:val="32"/>
        </w:rPr>
        <w:t>148879</w:t>
      </w:r>
      <w:r>
        <w:rPr>
          <w:rFonts w:ascii="仿宋_GB2312" w:eastAsia="仿宋_GB2312" w:hAnsi="仿宋_GB2312" w:cs="仿宋_GB2312" w:hint="eastAsia"/>
          <w:bCs/>
          <w:spacing w:val="-4"/>
          <w:sz w:val="32"/>
          <w:szCs w:val="32"/>
        </w:rPr>
        <w:t>亩，其中禁牧面积达</w:t>
      </w:r>
      <w:r>
        <w:rPr>
          <w:rFonts w:ascii="仿宋_GB2312" w:eastAsia="仿宋_GB2312" w:hAnsi="仿宋_GB2312" w:cs="仿宋_GB2312" w:hint="eastAsia"/>
          <w:bCs/>
          <w:spacing w:val="-4"/>
          <w:sz w:val="32"/>
          <w:szCs w:val="32"/>
        </w:rPr>
        <w:t>141249</w:t>
      </w:r>
      <w:r>
        <w:rPr>
          <w:rFonts w:ascii="仿宋_GB2312" w:eastAsia="仿宋_GB2312" w:hAnsi="仿宋_GB2312" w:cs="仿宋_GB2312" w:hint="eastAsia"/>
          <w:bCs/>
          <w:spacing w:val="-4"/>
          <w:sz w:val="32"/>
          <w:szCs w:val="32"/>
        </w:rPr>
        <w:t>亩，草畜平衡面积</w:t>
      </w:r>
      <w:r>
        <w:rPr>
          <w:rFonts w:ascii="仿宋_GB2312" w:eastAsia="仿宋_GB2312" w:hAnsi="仿宋_GB2312" w:cs="仿宋_GB2312" w:hint="eastAsia"/>
          <w:bCs/>
          <w:spacing w:val="-4"/>
          <w:sz w:val="32"/>
          <w:szCs w:val="32"/>
        </w:rPr>
        <w:t>7630</w:t>
      </w:r>
      <w:r>
        <w:rPr>
          <w:rFonts w:ascii="仿宋_GB2312" w:eastAsia="仿宋_GB2312" w:hAnsi="仿宋_GB2312" w:cs="仿宋_GB2312" w:hint="eastAsia"/>
          <w:bCs/>
          <w:spacing w:val="-4"/>
          <w:sz w:val="32"/>
          <w:szCs w:val="32"/>
        </w:rPr>
        <w:t>亩。</w:t>
      </w:r>
      <w:r>
        <w:rPr>
          <w:rStyle w:val="a9"/>
          <w:rFonts w:ascii="仿宋_GB2312" w:eastAsia="仿宋_GB2312" w:hAnsi="仿宋_GB2312" w:cs="仿宋_GB2312" w:hint="eastAsia"/>
          <w:b w:val="0"/>
          <w:spacing w:val="-4"/>
          <w:sz w:val="32"/>
          <w:szCs w:val="32"/>
        </w:rPr>
        <w:t>截至</w:t>
      </w:r>
      <w:r>
        <w:rPr>
          <w:rStyle w:val="a9"/>
          <w:rFonts w:ascii="仿宋_GB2312" w:eastAsia="仿宋_GB2312" w:hAnsi="仿宋_GB2312" w:cs="仿宋_GB2312" w:hint="eastAsia"/>
          <w:b w:val="0"/>
          <w:spacing w:val="-4"/>
          <w:sz w:val="32"/>
          <w:szCs w:val="32"/>
        </w:rPr>
        <w:t>2018</w:t>
      </w:r>
      <w:r>
        <w:rPr>
          <w:rStyle w:val="a9"/>
          <w:rFonts w:ascii="仿宋_GB2312" w:eastAsia="仿宋_GB2312" w:hAnsi="仿宋_GB2312" w:cs="仿宋_GB2312" w:hint="eastAsia"/>
          <w:b w:val="0"/>
          <w:spacing w:val="-4"/>
          <w:sz w:val="32"/>
          <w:szCs w:val="32"/>
        </w:rPr>
        <w:t>年年度自评评价时，该项目年初设定预期目标已全部完成，完成率</w:t>
      </w:r>
      <w:r>
        <w:rPr>
          <w:rStyle w:val="a9"/>
          <w:rFonts w:ascii="仿宋_GB2312" w:eastAsia="仿宋_GB2312" w:hAnsi="仿宋_GB2312" w:cs="仿宋_GB2312" w:hint="eastAsia"/>
          <w:b w:val="0"/>
          <w:spacing w:val="-4"/>
          <w:sz w:val="32"/>
          <w:szCs w:val="32"/>
        </w:rPr>
        <w:lastRenderedPageBreak/>
        <w:t>100%</w:t>
      </w:r>
      <w:r>
        <w:rPr>
          <w:rStyle w:val="a9"/>
          <w:rFonts w:ascii="仿宋_GB2312" w:eastAsia="仿宋_GB2312" w:hAnsi="仿宋_GB2312" w:cs="仿宋_GB2312" w:hint="eastAsia"/>
          <w:b w:val="0"/>
          <w:spacing w:val="-4"/>
          <w:sz w:val="32"/>
          <w:szCs w:val="32"/>
        </w:rPr>
        <w:t>。</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）项目完成质量</w:t>
      </w:r>
    </w:p>
    <w:p w:rsidR="000A5149" w:rsidRDefault="00B560E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w:t>
      </w: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月下达草原生态奖补资金</w:t>
      </w:r>
      <w:r>
        <w:rPr>
          <w:rFonts w:ascii="仿宋_GB2312" w:eastAsia="仿宋_GB2312" w:hAnsi="仿宋_GB2312" w:cs="仿宋_GB2312" w:hint="eastAsia"/>
          <w:bCs/>
          <w:spacing w:val="-4"/>
          <w:sz w:val="32"/>
          <w:szCs w:val="32"/>
        </w:rPr>
        <w:t>86.6569</w:t>
      </w:r>
      <w:r>
        <w:rPr>
          <w:rFonts w:ascii="仿宋_GB2312" w:eastAsia="仿宋_GB2312" w:hAnsi="仿宋_GB2312" w:cs="仿宋_GB2312" w:hint="eastAsia"/>
          <w:bCs/>
          <w:spacing w:val="-4"/>
          <w:sz w:val="32"/>
          <w:szCs w:val="32"/>
        </w:rPr>
        <w:t>万元，奖补资金保障率达</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r>
        <w:rPr>
          <w:rStyle w:val="a9"/>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）项目实施进度</w:t>
      </w:r>
    </w:p>
    <w:p w:rsidR="000A5149" w:rsidRDefault="00B560EB">
      <w:pPr>
        <w:spacing w:line="560" w:lineRule="exact"/>
        <w:ind w:firstLineChars="200" w:firstLine="624"/>
        <w:rPr>
          <w:rFonts w:ascii="仿宋_GB2312" w:eastAsia="仿宋_GB2312" w:hAnsi="仿宋_GB2312" w:cs="仿宋_GB2312"/>
          <w:bCs/>
          <w:sz w:val="32"/>
          <w:szCs w:val="32"/>
        </w:rPr>
      </w:pPr>
      <w:r>
        <w:rPr>
          <w:rFonts w:ascii="仿宋_GB2312" w:eastAsia="仿宋_GB2312" w:hAnsi="仿宋_GB2312" w:cs="仿宋_GB2312" w:hint="eastAsia"/>
          <w:bCs/>
          <w:spacing w:val="-4"/>
          <w:sz w:val="32"/>
          <w:szCs w:val="32"/>
        </w:rPr>
        <w:t>按照申报目标的进度进行，资金拨付及时率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z w:val="32"/>
          <w:szCs w:val="32"/>
        </w:rPr>
        <w:t>铁提乡生态草原合计</w:t>
      </w:r>
      <w:r>
        <w:rPr>
          <w:rFonts w:ascii="仿宋_GB2312" w:eastAsia="仿宋_GB2312" w:hAnsi="仿宋_GB2312" w:cs="仿宋_GB2312" w:hint="eastAsia"/>
          <w:bCs/>
          <w:sz w:val="32"/>
          <w:szCs w:val="32"/>
        </w:rPr>
        <w:t>148879</w:t>
      </w:r>
      <w:r>
        <w:rPr>
          <w:rFonts w:ascii="仿宋_GB2312" w:eastAsia="仿宋_GB2312" w:hAnsi="仿宋_GB2312" w:cs="仿宋_GB2312" w:hint="eastAsia"/>
          <w:bCs/>
          <w:sz w:val="32"/>
          <w:szCs w:val="32"/>
        </w:rPr>
        <w:t>亩资金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万元，按禁牧面积</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w:t>
      </w:r>
      <w:r>
        <w:rPr>
          <w:rFonts w:ascii="仿宋_GB2312" w:eastAsia="仿宋_GB2312" w:hAnsi="仿宋_GB2312" w:cs="仿宋_GB2312" w:hint="eastAsia"/>
          <w:bCs/>
          <w:sz w:val="32"/>
          <w:szCs w:val="32"/>
        </w:rPr>
        <w:t>草畜平衡面积</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亩的标准发放，截至</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月该资金全部执行完毕。</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4</w:t>
      </w:r>
      <w:r>
        <w:rPr>
          <w:rFonts w:ascii="仿宋_GB2312" w:eastAsia="仿宋_GB2312" w:hAnsi="仿宋_GB2312" w:cs="仿宋_GB2312" w:hint="eastAsia"/>
          <w:bCs/>
          <w:spacing w:val="-4"/>
          <w:sz w:val="32"/>
          <w:szCs w:val="32"/>
        </w:rPr>
        <w:t>）项目成本节约情况</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w:t>
      </w:r>
      <w:bookmarkStart w:id="0" w:name="_GoBack"/>
      <w:bookmarkEnd w:id="0"/>
      <w:r>
        <w:rPr>
          <w:rFonts w:ascii="仿宋_GB2312" w:eastAsia="仿宋_GB2312" w:hAnsi="仿宋_GB2312" w:cs="仿宋_GB2312" w:hint="eastAsia"/>
          <w:bCs/>
          <w:spacing w:val="-4"/>
          <w:sz w:val="32"/>
          <w:szCs w:val="32"/>
        </w:rPr>
        <w:t>通过该项目的实施，有效减少当地财政对禁牧每亩面积补助现金</w:t>
      </w:r>
      <w:r>
        <w:rPr>
          <w:rFonts w:ascii="仿宋_GB2312" w:eastAsia="仿宋_GB2312" w:hAnsi="仿宋_GB2312" w:cs="仿宋_GB2312" w:hint="eastAsia"/>
          <w:bCs/>
          <w:spacing w:val="-4"/>
          <w:sz w:val="32"/>
          <w:szCs w:val="32"/>
        </w:rPr>
        <w:t>6</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亩，草畜平衡每亩面积补助现金</w:t>
      </w:r>
      <w:r>
        <w:rPr>
          <w:rFonts w:ascii="仿宋_GB2312" w:eastAsia="仿宋_GB2312" w:hAnsi="仿宋_GB2312" w:cs="仿宋_GB2312" w:hint="eastAsia"/>
          <w:bCs/>
          <w:spacing w:val="-4"/>
          <w:sz w:val="32"/>
          <w:szCs w:val="32"/>
        </w:rPr>
        <w:t>2.5</w:t>
      </w:r>
      <w:r>
        <w:rPr>
          <w:rFonts w:ascii="仿宋_GB2312" w:eastAsia="仿宋_GB2312" w:hAnsi="仿宋_GB2312" w:cs="仿宋_GB2312" w:hint="eastAsia"/>
          <w:bCs/>
          <w:spacing w:val="-4"/>
          <w:sz w:val="32"/>
          <w:szCs w:val="32"/>
        </w:rPr>
        <w:t>元</w:t>
      </w: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亩。</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效益指标完成情况分析</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w:t>
      </w: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）项目实施的经济效益分析</w:t>
      </w:r>
    </w:p>
    <w:p w:rsidR="000A5149" w:rsidRDefault="00B560EB">
      <w:pPr>
        <w:spacing w:line="560" w:lineRule="exact"/>
        <w:ind w:firstLineChars="200" w:firstLine="640"/>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z w:val="32"/>
          <w:szCs w:val="32"/>
        </w:rPr>
        <w:t>通过该项目的实施，持续提升改变不合理生产方式，加快脱贫致富进度。使铁提乡的生态环境得到改善，给广大农牧民创造了美丽的居住环境。按禁牧面积</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亩、草畜平衡面积</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亩的标准发放有效减轻当地财政对草原生态补助的支出。</w:t>
      </w:r>
    </w:p>
    <w:p w:rsidR="000A5149" w:rsidRDefault="00B560EB">
      <w:pPr>
        <w:spacing w:line="560" w:lineRule="exact"/>
        <w:ind w:firstLineChars="200" w:firstLine="640"/>
        <w:outlineLvl w:val="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）项目实施的社会效益分析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通过该项目的实施，有效的保持了水土保持率达</w:t>
      </w:r>
      <w:r>
        <w:rPr>
          <w:rFonts w:ascii="仿宋_GB2312" w:eastAsia="仿宋_GB2312" w:hAnsi="仿宋_GB2312" w:cs="仿宋_GB2312" w:hint="eastAsia"/>
          <w:bCs/>
          <w:sz w:val="32"/>
          <w:szCs w:val="32"/>
        </w:rPr>
        <w:t>95%</w:t>
      </w:r>
      <w:r>
        <w:rPr>
          <w:rFonts w:ascii="仿宋_GB2312" w:eastAsia="仿宋_GB2312" w:hAnsi="仿宋_GB2312" w:cs="仿宋_GB2312" w:hint="eastAsia"/>
          <w:bCs/>
          <w:sz w:val="32"/>
          <w:szCs w:val="32"/>
        </w:rPr>
        <w:t>。</w:t>
      </w:r>
    </w:p>
    <w:p w:rsidR="000A5149" w:rsidRDefault="00B560EB">
      <w:pPr>
        <w:spacing w:line="560" w:lineRule="exact"/>
        <w:ind w:firstLineChars="200" w:firstLine="640"/>
        <w:outlineLvl w:val="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）项目实施的生态效益分析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通过该项目的实施，植被覆盖面积进一步扩大，覆盖率达</w:t>
      </w:r>
      <w:r>
        <w:rPr>
          <w:rFonts w:ascii="仿宋_GB2312" w:eastAsia="仿宋_GB2312" w:hAnsi="仿宋_GB2312" w:cs="仿宋_GB2312" w:hint="eastAsia"/>
          <w:bCs/>
          <w:sz w:val="32"/>
          <w:szCs w:val="32"/>
        </w:rPr>
        <w:lastRenderedPageBreak/>
        <w:t>95%</w:t>
      </w:r>
      <w:r>
        <w:rPr>
          <w:rFonts w:ascii="仿宋_GB2312" w:eastAsia="仿宋_GB2312" w:hAnsi="仿宋_GB2312" w:cs="仿宋_GB2312" w:hint="eastAsia"/>
          <w:bCs/>
          <w:sz w:val="32"/>
          <w:szCs w:val="32"/>
        </w:rPr>
        <w:t>。</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）项目实施的可持续影响分析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年下达该项目资金</w:t>
      </w:r>
      <w:r>
        <w:rPr>
          <w:rFonts w:ascii="仿宋_GB2312" w:eastAsia="仿宋_GB2312" w:hAnsi="仿宋_GB2312" w:cs="仿宋_GB2312" w:hint="eastAsia"/>
          <w:bCs/>
          <w:sz w:val="32"/>
          <w:szCs w:val="32"/>
        </w:rPr>
        <w:t>86.6569</w:t>
      </w:r>
      <w:r>
        <w:rPr>
          <w:rFonts w:ascii="仿宋_GB2312" w:eastAsia="仿宋_GB2312" w:hAnsi="仿宋_GB2312" w:cs="仿宋_GB2312" w:hint="eastAsia"/>
          <w:bCs/>
          <w:sz w:val="32"/>
          <w:szCs w:val="32"/>
        </w:rPr>
        <w:t>万元，资金使用按照草原生态资金管理办法，资金保障年限为</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年，保障当年补助资金发挥最大效益。</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满意度指标完成情况分析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按计划完成项目实施，已做满意度调查问卷，草原生态奖补农户满意率达</w:t>
      </w:r>
      <w:r>
        <w:rPr>
          <w:rFonts w:ascii="仿宋_GB2312" w:eastAsia="仿宋_GB2312" w:hAnsi="仿宋_GB2312" w:cs="仿宋_GB2312" w:hint="eastAsia"/>
          <w:bCs/>
          <w:sz w:val="32"/>
          <w:szCs w:val="32"/>
        </w:rPr>
        <w:t>98%</w:t>
      </w:r>
      <w:r>
        <w:rPr>
          <w:rFonts w:ascii="仿宋_GB2312" w:eastAsia="仿宋_GB2312" w:hAnsi="仿宋_GB2312" w:cs="仿宋_GB2312" w:hint="eastAsia"/>
          <w:bCs/>
          <w:sz w:val="32"/>
          <w:szCs w:val="32"/>
        </w:rPr>
        <w:t>，服务对象满意度指标完成。</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年本项目绩效目标全部达成，不存在未完成原因分析。</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五、其他需要说明的问题</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后续工作计划：</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年我们将一如既往将继续按照上级部门的统一部署和工作安排，认真做好各项工作。</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、认真做好</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年草原生态项目的申报。</w:t>
      </w:r>
    </w:p>
    <w:p w:rsidR="000A5149" w:rsidRDefault="00B560E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切实开展好草原生态项目的实施。采取有力措施：一是及时拨付草原生态项目资金；二是加大项目跟踪管理，争取在保证质量的前提下及时发放所有资金；三是加快项目资金支付进度，确保当年的资金全部支付完毕；四是做好项目档案收集与整理，当年的项目全部归档存档；五是做好项目绩效申报与</w:t>
      </w:r>
      <w:r>
        <w:rPr>
          <w:rFonts w:ascii="仿宋_GB2312" w:eastAsia="仿宋_GB2312" w:hAnsi="仿宋_GB2312" w:cs="仿宋_GB2312" w:hint="eastAsia"/>
          <w:bCs/>
          <w:sz w:val="32"/>
          <w:szCs w:val="32"/>
        </w:rPr>
        <w:t>自评，确保项目实施后达到取得的效果，是改善农村生产生活环境，解决群众急需解决的问题，给农牧民带来</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“看得见、摸得着”的实惠。</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lastRenderedPageBreak/>
        <w:t>（二）主要经验及做法、存在问题和建议</w:t>
      </w:r>
    </w:p>
    <w:p w:rsidR="000A5149" w:rsidRDefault="00B560EB">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0A5149" w:rsidRDefault="00B560EB">
      <w:pPr>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通过预算绩效管理，总结了工作中的较好的经验，如：</w:t>
      </w:r>
      <w:r>
        <w:rPr>
          <w:rFonts w:ascii="仿宋_GB2312" w:eastAsia="仿宋_GB2312" w:hAnsi="仿宋_GB2312" w:cs="仿宋_GB2312" w:hint="eastAsia"/>
          <w:bCs/>
          <w:sz w:val="32"/>
          <w:szCs w:val="32"/>
        </w:rPr>
        <w:t>通过该项目的实施，使铁提乡的生态环境得到改善，给广大农牧民创造了美丽的居住环境。进一步改变不合理生产发展方式，加快脱贫致富进度，助力打赢脱贫攻坚战。</w:t>
      </w:r>
    </w:p>
    <w:p w:rsidR="000A5149" w:rsidRDefault="00B560EB">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0A5149" w:rsidRDefault="00B560E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通过预算绩效管理，发现了工作中存在的不足，如前期资金使用因补助农户信息收集较慢原因未按期支付，导致了资金滞缓，影响了项目的</w:t>
      </w:r>
      <w:r>
        <w:rPr>
          <w:rFonts w:ascii="仿宋_GB2312" w:eastAsia="仿宋_GB2312" w:hAnsi="仿宋_GB2312" w:cs="仿宋_GB2312" w:hint="eastAsia"/>
          <w:bCs/>
          <w:spacing w:val="-4"/>
          <w:sz w:val="32"/>
          <w:szCs w:val="32"/>
        </w:rPr>
        <w:t>进度，造成了部分资金的浪费。</w:t>
      </w:r>
    </w:p>
    <w:p w:rsidR="000A5149" w:rsidRDefault="00B560EB">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0A5149" w:rsidRDefault="00B560E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年初做好资金计划，按照项目进度及时拨付资金，使资金使用效益最大化，减少不必要的浪费，节约成本。</w:t>
      </w:r>
    </w:p>
    <w:p w:rsidR="000A5149" w:rsidRDefault="00B560E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0A5149" w:rsidRDefault="00B560E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无其他说明内容。</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六、项目评价工作情况</w:t>
      </w:r>
    </w:p>
    <w:p w:rsidR="000A5149" w:rsidRDefault="00B560E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次评价通过文件研读、实地调研、数据分析等方式，全面了解草原生态补助项目项目资金的使用效率和效果，项目管理过程是否规范，是否完成了预期绩效目标等。同时，通过开展自我评价来总结经验和教训，为</w:t>
      </w:r>
      <w:r>
        <w:rPr>
          <w:rStyle w:val="a9"/>
          <w:rFonts w:ascii="仿宋_GB2312" w:eastAsia="仿宋_GB2312" w:hAnsi="仿宋_GB2312" w:cs="仿宋_GB2312" w:hint="eastAsia"/>
          <w:b w:val="0"/>
          <w:spacing w:val="-4"/>
          <w:sz w:val="32"/>
          <w:szCs w:val="32"/>
        </w:rPr>
        <w:t>喀什地</w:t>
      </w:r>
      <w:r>
        <w:rPr>
          <w:rFonts w:ascii="仿宋_GB2312" w:eastAsia="仿宋_GB2312" w:hAnsi="仿宋_GB2312" w:cs="仿宋_GB2312" w:hint="eastAsia"/>
          <w:bCs/>
          <w:sz w:val="32"/>
          <w:szCs w:val="32"/>
        </w:rPr>
        <w:t>区草原生态补助项目今后的开展提供参考建议。</w:t>
      </w:r>
    </w:p>
    <w:p w:rsidR="000A5149" w:rsidRDefault="00B560EB">
      <w:pPr>
        <w:spacing w:line="560" w:lineRule="exact"/>
        <w:ind w:firstLineChars="200" w:firstLine="624"/>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七、附表</w:t>
      </w:r>
    </w:p>
    <w:p w:rsidR="000A5149" w:rsidRDefault="00B560EB">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《项目支出绩效目标自评表》</w:t>
      </w:r>
    </w:p>
    <w:p w:rsidR="000A5149" w:rsidRDefault="000A5149">
      <w:pPr>
        <w:spacing w:line="560" w:lineRule="exact"/>
        <w:ind w:firstLine="567"/>
        <w:rPr>
          <w:rStyle w:val="a9"/>
          <w:rFonts w:ascii="仿宋_GB2312" w:eastAsia="仿宋_GB2312" w:hAnsi="仿宋_GB2312" w:cs="仿宋_GB2312"/>
          <w:b w:val="0"/>
          <w:spacing w:val="-4"/>
          <w:sz w:val="32"/>
          <w:szCs w:val="32"/>
        </w:rPr>
      </w:pPr>
    </w:p>
    <w:sectPr w:rsidR="000A5149" w:rsidSect="000A5149">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0EB" w:rsidRDefault="00B560EB" w:rsidP="000A5149">
      <w:r>
        <w:separator/>
      </w:r>
    </w:p>
  </w:endnote>
  <w:endnote w:type="continuationSeparator" w:id="0">
    <w:p w:rsidR="00B560EB" w:rsidRDefault="00B560EB" w:rsidP="000A51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7A"/>
    <w:family w:val="auto"/>
    <w:pitch w:val="default"/>
    <w:sig w:usb0="00000000" w:usb1="00000000" w:usb2="00000000" w:usb3="00000000" w:csb0="0004009F" w:csb1="DFD70000"/>
  </w:font>
  <w:font w:name="方正小标宋_GBK">
    <w:altName w:val="宋体"/>
    <w:charset w:val="7A"/>
    <w:family w:val="script"/>
    <w:pitch w:val="default"/>
    <w:sig w:usb0="00000000" w:usb1="00000000" w:usb2="00000010" w:usb3="00000000" w:csb0="00040000" w:csb1="00000000"/>
  </w:font>
  <w:font w:name="仿宋_GB2312">
    <w:altName w:val="微软雅黑"/>
    <w:charset w:val="7A"/>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A5149" w:rsidRDefault="000A5149">
        <w:pPr>
          <w:pStyle w:val="a4"/>
          <w:jc w:val="center"/>
        </w:pPr>
        <w:r>
          <w:fldChar w:fldCharType="begin"/>
        </w:r>
        <w:r w:rsidR="00B560EB">
          <w:instrText>PAGE   \* MERGEFORMAT</w:instrText>
        </w:r>
        <w:r>
          <w:fldChar w:fldCharType="separate"/>
        </w:r>
        <w:r w:rsidR="00A71234" w:rsidRPr="00A71234">
          <w:rPr>
            <w:noProof/>
            <w:lang w:val="zh-CN"/>
          </w:rPr>
          <w:t>1</w:t>
        </w:r>
        <w:r>
          <w:fldChar w:fldCharType="end"/>
        </w:r>
      </w:p>
    </w:sdtContent>
  </w:sdt>
  <w:p w:rsidR="000A5149" w:rsidRDefault="000A514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0EB" w:rsidRDefault="00B560EB" w:rsidP="000A5149">
      <w:r>
        <w:separator/>
      </w:r>
    </w:p>
  </w:footnote>
  <w:footnote w:type="continuationSeparator" w:id="0">
    <w:p w:rsidR="00B560EB" w:rsidRDefault="00B560EB" w:rsidP="000A51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ADE"/>
    <w:multiLevelType w:val="singleLevel"/>
    <w:tmpl w:val="3F402AD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A5149"/>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71234"/>
    <w:rsid w:val="00A8691A"/>
    <w:rsid w:val="00AA78D4"/>
    <w:rsid w:val="00AC1946"/>
    <w:rsid w:val="00B40063"/>
    <w:rsid w:val="00B41F61"/>
    <w:rsid w:val="00B560EB"/>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6D840D0"/>
    <w:rsid w:val="08A633C6"/>
    <w:rsid w:val="0D060A01"/>
    <w:rsid w:val="0D5D5A45"/>
    <w:rsid w:val="17E421EC"/>
    <w:rsid w:val="1B07237B"/>
    <w:rsid w:val="347362C2"/>
    <w:rsid w:val="49D8511D"/>
    <w:rsid w:val="5B0206FE"/>
    <w:rsid w:val="68D40825"/>
    <w:rsid w:val="6C027BC3"/>
    <w:rsid w:val="78423AF0"/>
    <w:rsid w:val="7AF065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149"/>
    <w:pPr>
      <w:widowControl w:val="0"/>
      <w:jc w:val="both"/>
    </w:pPr>
    <w:rPr>
      <w:kern w:val="2"/>
      <w:sz w:val="21"/>
      <w:szCs w:val="24"/>
    </w:rPr>
  </w:style>
  <w:style w:type="paragraph" w:styleId="1">
    <w:name w:val="heading 1"/>
    <w:basedOn w:val="a"/>
    <w:next w:val="a"/>
    <w:link w:val="1Char"/>
    <w:uiPriority w:val="9"/>
    <w:qFormat/>
    <w:rsid w:val="000A514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0A514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0A514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0A514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0A514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0A514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0A514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0A514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0A514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A5149"/>
    <w:rPr>
      <w:sz w:val="18"/>
      <w:szCs w:val="18"/>
    </w:rPr>
  </w:style>
  <w:style w:type="paragraph" w:styleId="a4">
    <w:name w:val="footer"/>
    <w:basedOn w:val="a"/>
    <w:link w:val="Char0"/>
    <w:uiPriority w:val="99"/>
    <w:unhideWhenUsed/>
    <w:qFormat/>
    <w:rsid w:val="000A5149"/>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A514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A5149"/>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0A5149"/>
    <w:rPr>
      <w:rFonts w:ascii="Calibri" w:hAnsi="Calibri"/>
      <w:sz w:val="24"/>
      <w:szCs w:val="20"/>
    </w:rPr>
  </w:style>
  <w:style w:type="paragraph" w:styleId="a8">
    <w:name w:val="Title"/>
    <w:basedOn w:val="a"/>
    <w:next w:val="a"/>
    <w:link w:val="Char3"/>
    <w:uiPriority w:val="10"/>
    <w:qFormat/>
    <w:rsid w:val="000A5149"/>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0A5149"/>
    <w:rPr>
      <w:b/>
      <w:bCs/>
    </w:rPr>
  </w:style>
  <w:style w:type="character" w:styleId="aa">
    <w:name w:val="Emphasis"/>
    <w:basedOn w:val="a0"/>
    <w:uiPriority w:val="20"/>
    <w:qFormat/>
    <w:rsid w:val="000A5149"/>
    <w:rPr>
      <w:rFonts w:asciiTheme="minorHAnsi" w:hAnsiTheme="minorHAnsi"/>
      <w:b/>
      <w:i/>
      <w:iCs/>
    </w:rPr>
  </w:style>
  <w:style w:type="character" w:customStyle="1" w:styleId="1Char">
    <w:name w:val="标题 1 Char"/>
    <w:basedOn w:val="a0"/>
    <w:link w:val="1"/>
    <w:uiPriority w:val="9"/>
    <w:qFormat/>
    <w:rsid w:val="000A514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A514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A5149"/>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A5149"/>
    <w:rPr>
      <w:b/>
      <w:bCs/>
      <w:sz w:val="28"/>
      <w:szCs w:val="28"/>
    </w:rPr>
  </w:style>
  <w:style w:type="character" w:customStyle="1" w:styleId="5Char">
    <w:name w:val="标题 5 Char"/>
    <w:basedOn w:val="a0"/>
    <w:link w:val="5"/>
    <w:uiPriority w:val="9"/>
    <w:semiHidden/>
    <w:qFormat/>
    <w:rsid w:val="000A5149"/>
    <w:rPr>
      <w:b/>
      <w:bCs/>
      <w:i/>
      <w:iCs/>
      <w:sz w:val="26"/>
      <w:szCs w:val="26"/>
    </w:rPr>
  </w:style>
  <w:style w:type="character" w:customStyle="1" w:styleId="6Char">
    <w:name w:val="标题 6 Char"/>
    <w:basedOn w:val="a0"/>
    <w:link w:val="6"/>
    <w:uiPriority w:val="9"/>
    <w:semiHidden/>
    <w:qFormat/>
    <w:rsid w:val="000A5149"/>
    <w:rPr>
      <w:b/>
      <w:bCs/>
    </w:rPr>
  </w:style>
  <w:style w:type="character" w:customStyle="1" w:styleId="7Char">
    <w:name w:val="标题 7 Char"/>
    <w:basedOn w:val="a0"/>
    <w:link w:val="7"/>
    <w:uiPriority w:val="9"/>
    <w:semiHidden/>
    <w:qFormat/>
    <w:rsid w:val="000A5149"/>
    <w:rPr>
      <w:sz w:val="24"/>
      <w:szCs w:val="24"/>
    </w:rPr>
  </w:style>
  <w:style w:type="character" w:customStyle="1" w:styleId="8Char">
    <w:name w:val="标题 8 Char"/>
    <w:basedOn w:val="a0"/>
    <w:link w:val="8"/>
    <w:uiPriority w:val="9"/>
    <w:semiHidden/>
    <w:qFormat/>
    <w:rsid w:val="000A5149"/>
    <w:rPr>
      <w:i/>
      <w:iCs/>
      <w:sz w:val="24"/>
      <w:szCs w:val="24"/>
    </w:rPr>
  </w:style>
  <w:style w:type="character" w:customStyle="1" w:styleId="9Char">
    <w:name w:val="标题 9 Char"/>
    <w:basedOn w:val="a0"/>
    <w:link w:val="9"/>
    <w:uiPriority w:val="9"/>
    <w:semiHidden/>
    <w:qFormat/>
    <w:rsid w:val="000A5149"/>
    <w:rPr>
      <w:rFonts w:asciiTheme="majorHAnsi" w:eastAsiaTheme="majorEastAsia" w:hAnsiTheme="majorHAnsi"/>
    </w:rPr>
  </w:style>
  <w:style w:type="character" w:customStyle="1" w:styleId="Char3">
    <w:name w:val="标题 Char"/>
    <w:basedOn w:val="a0"/>
    <w:link w:val="a8"/>
    <w:uiPriority w:val="10"/>
    <w:qFormat/>
    <w:rsid w:val="000A5149"/>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0A5149"/>
    <w:rPr>
      <w:rFonts w:asciiTheme="majorHAnsi" w:eastAsiaTheme="majorEastAsia" w:hAnsiTheme="majorHAnsi"/>
      <w:sz w:val="24"/>
      <w:szCs w:val="24"/>
    </w:rPr>
  </w:style>
  <w:style w:type="paragraph" w:styleId="ab">
    <w:name w:val="No Spacing"/>
    <w:basedOn w:val="a"/>
    <w:uiPriority w:val="1"/>
    <w:qFormat/>
    <w:rsid w:val="000A5149"/>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0A5149"/>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0A5149"/>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0A5149"/>
    <w:rPr>
      <w:i/>
      <w:sz w:val="24"/>
      <w:szCs w:val="24"/>
    </w:rPr>
  </w:style>
  <w:style w:type="paragraph" w:styleId="ae">
    <w:name w:val="Intense Quote"/>
    <w:basedOn w:val="a"/>
    <w:next w:val="a"/>
    <w:link w:val="Char5"/>
    <w:uiPriority w:val="30"/>
    <w:qFormat/>
    <w:rsid w:val="000A514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0A5149"/>
    <w:rPr>
      <w:b/>
      <w:i/>
      <w:sz w:val="24"/>
    </w:rPr>
  </w:style>
  <w:style w:type="character" w:customStyle="1" w:styleId="10">
    <w:name w:val="不明显强调1"/>
    <w:uiPriority w:val="19"/>
    <w:qFormat/>
    <w:rsid w:val="000A5149"/>
    <w:rPr>
      <w:i/>
      <w:color w:val="5A5A5A" w:themeColor="text1" w:themeTint="A5"/>
    </w:rPr>
  </w:style>
  <w:style w:type="character" w:customStyle="1" w:styleId="11">
    <w:name w:val="明显强调1"/>
    <w:basedOn w:val="a0"/>
    <w:uiPriority w:val="21"/>
    <w:qFormat/>
    <w:rsid w:val="000A5149"/>
    <w:rPr>
      <w:b/>
      <w:i/>
      <w:sz w:val="24"/>
      <w:szCs w:val="24"/>
      <w:u w:val="single"/>
    </w:rPr>
  </w:style>
  <w:style w:type="character" w:customStyle="1" w:styleId="12">
    <w:name w:val="不明显参考1"/>
    <w:basedOn w:val="a0"/>
    <w:uiPriority w:val="31"/>
    <w:qFormat/>
    <w:rsid w:val="000A5149"/>
    <w:rPr>
      <w:sz w:val="24"/>
      <w:szCs w:val="24"/>
      <w:u w:val="single"/>
    </w:rPr>
  </w:style>
  <w:style w:type="character" w:customStyle="1" w:styleId="13">
    <w:name w:val="明显参考1"/>
    <w:basedOn w:val="a0"/>
    <w:uiPriority w:val="32"/>
    <w:qFormat/>
    <w:rsid w:val="000A5149"/>
    <w:rPr>
      <w:b/>
      <w:sz w:val="24"/>
      <w:u w:val="single"/>
    </w:rPr>
  </w:style>
  <w:style w:type="character" w:customStyle="1" w:styleId="14">
    <w:name w:val="书籍标题1"/>
    <w:basedOn w:val="a0"/>
    <w:uiPriority w:val="33"/>
    <w:qFormat/>
    <w:rsid w:val="000A5149"/>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0A5149"/>
    <w:pPr>
      <w:outlineLvl w:val="9"/>
    </w:pPr>
    <w:rPr>
      <w:lang w:eastAsia="en-US" w:bidi="en-US"/>
    </w:rPr>
  </w:style>
  <w:style w:type="character" w:customStyle="1" w:styleId="Char1">
    <w:name w:val="页眉 Char"/>
    <w:basedOn w:val="a0"/>
    <w:link w:val="a5"/>
    <w:uiPriority w:val="99"/>
    <w:qFormat/>
    <w:rsid w:val="000A5149"/>
    <w:rPr>
      <w:rFonts w:ascii="Calibri" w:eastAsia="宋体" w:hAnsi="Calibri"/>
      <w:kern w:val="2"/>
      <w:sz w:val="18"/>
      <w:szCs w:val="18"/>
    </w:rPr>
  </w:style>
  <w:style w:type="character" w:customStyle="1" w:styleId="Char0">
    <w:name w:val="页脚 Char"/>
    <w:basedOn w:val="a0"/>
    <w:link w:val="a4"/>
    <w:uiPriority w:val="99"/>
    <w:qFormat/>
    <w:rsid w:val="000A5149"/>
    <w:rPr>
      <w:rFonts w:ascii="Calibri" w:eastAsia="宋体" w:hAnsi="Calibri"/>
      <w:kern w:val="2"/>
      <w:sz w:val="18"/>
      <w:szCs w:val="18"/>
    </w:rPr>
  </w:style>
  <w:style w:type="character" w:customStyle="1" w:styleId="Char">
    <w:name w:val="批注框文本 Char"/>
    <w:basedOn w:val="a0"/>
    <w:link w:val="a3"/>
    <w:uiPriority w:val="99"/>
    <w:semiHidden/>
    <w:qFormat/>
    <w:rsid w:val="000A514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6</cp:revision>
  <cp:lastPrinted>2018-12-31T10:56:00Z</cp:lastPrinted>
  <dcterms:created xsi:type="dcterms:W3CDTF">2019-05-29T08:11:00Z</dcterms:created>
  <dcterms:modified xsi:type="dcterms:W3CDTF">2020-03-25T12:06:00Z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