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w:t>
      </w:r>
      <w:r>
        <w:rPr>
          <w:rFonts w:hint="eastAsia" w:ascii="方正小标宋简体" w:eastAsia="方正小标宋简体"/>
          <w:sz w:val="44"/>
          <w:szCs w:val="44"/>
          <w:lang w:eastAsia="zh-CN"/>
        </w:rPr>
        <w:t>恰瓦克镇</w:t>
      </w:r>
      <w:r>
        <w:rPr>
          <w:rFonts w:hint="eastAsia" w:ascii="方正小标宋简体" w:eastAsia="方正小标宋简体"/>
          <w:sz w:val="44"/>
          <w:szCs w:val="44"/>
        </w:rPr>
        <w:t>村容村貌整治项目支出绩效评价报告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项目名称：村容村貌整治项目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w:t>
      </w:r>
      <w:r>
        <w:rPr>
          <w:rFonts w:hint="eastAsia" w:ascii="仿宋_GB2312" w:hAnsi="仿宋" w:eastAsia="仿宋_GB2312" w:cs="Times New Roman"/>
          <w:spacing w:val="-2"/>
          <w:sz w:val="36"/>
          <w:szCs w:val="36"/>
          <w:lang w:eastAsia="zh-CN"/>
        </w:rPr>
        <w:t>恰瓦克镇</w:t>
      </w:r>
      <w:r>
        <w:rPr>
          <w:rFonts w:hint="eastAsia" w:ascii="仿宋_GB2312" w:hAnsi="仿宋" w:eastAsia="仿宋_GB2312" w:cs="Times New Roman"/>
          <w:spacing w:val="-2"/>
          <w:sz w:val="36"/>
          <w:szCs w:val="36"/>
        </w:rPr>
        <w:t>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w:t>
      </w:r>
      <w:r>
        <w:rPr>
          <w:rFonts w:hint="eastAsia" w:ascii="仿宋_GB2312" w:hAnsi="仿宋" w:eastAsia="仿宋_GB2312" w:cs="Times New Roman"/>
          <w:spacing w:val="-2"/>
          <w:sz w:val="36"/>
          <w:szCs w:val="36"/>
          <w:lang w:eastAsia="zh-CN"/>
        </w:rPr>
        <w:t>恰瓦克镇</w:t>
      </w:r>
      <w:r>
        <w:rPr>
          <w:rFonts w:hint="eastAsia" w:ascii="仿宋_GB2312" w:hAnsi="仿宋" w:eastAsia="仿宋_GB2312" w:cs="Times New Roman"/>
          <w:spacing w:val="-2"/>
          <w:sz w:val="36"/>
          <w:szCs w:val="36"/>
        </w:rPr>
        <w:t>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基本情况</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0" w:name="_Toc26401549"/>
      <w:r>
        <w:rPr>
          <w:rFonts w:hint="eastAsia"/>
        </w:rPr>
        <w:t>项目概况</w:t>
      </w:r>
      <w:bookmarkEnd w:id="0"/>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105</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3号要求</w:t>
      </w:r>
      <w:r>
        <w:rPr>
          <w:rFonts w:hint="eastAsia" w:ascii="仿宋_GB2312" w:hAnsi="仿宋" w:eastAsia="仿宋_GB2312" w:cs="宋体"/>
          <w:sz w:val="32"/>
          <w:szCs w:val="32"/>
        </w:rPr>
        <w:t>政策（文件、会议精神）立项，旨在改善农村卫生环境，提高农民群众生活质量，积极倡导文明健康的生活方式，建立健全农村环境卫生整治的长效机制，全面推进社会主义新农村建设。</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个行政村开展村容村貌整治项目，总资金</w:t>
      </w:r>
      <w:r>
        <w:rPr>
          <w:rFonts w:hint="eastAsia" w:ascii="仿宋_GB2312" w:hAnsi="仿宋" w:eastAsia="仿宋_GB2312" w:cs="宋体"/>
          <w:sz w:val="32"/>
          <w:szCs w:val="32"/>
          <w:lang w:val="en-US" w:eastAsia="zh-CN"/>
        </w:rPr>
        <w:t>595</w:t>
      </w:r>
      <w:r>
        <w:rPr>
          <w:rFonts w:hint="eastAsia" w:ascii="仿宋_GB2312" w:hAnsi="仿宋" w:eastAsia="仿宋_GB2312" w:cs="宋体"/>
          <w:sz w:val="32"/>
          <w:szCs w:val="32"/>
        </w:rPr>
        <w:t>万元，</w:t>
      </w:r>
      <w:r>
        <w:rPr>
          <w:rFonts w:hint="eastAsia" w:ascii="仿宋_GB2312" w:hAnsi="仿宋" w:eastAsia="仿宋_GB2312" w:cs="宋体"/>
          <w:sz w:val="32"/>
          <w:szCs w:val="32"/>
          <w:lang w:val="en-US" w:eastAsia="zh-CN"/>
        </w:rPr>
        <w:t>7个行政村各85</w:t>
      </w:r>
      <w:r>
        <w:rPr>
          <w:rFonts w:hint="eastAsia" w:ascii="仿宋_GB2312" w:hAnsi="仿宋" w:eastAsia="仿宋_GB2312" w:cs="宋体"/>
          <w:sz w:val="32"/>
          <w:szCs w:val="32"/>
        </w:rPr>
        <w:t>万元。项目内容主要是村委会道路拓宽、</w:t>
      </w:r>
      <w:r>
        <w:rPr>
          <w:rFonts w:hint="eastAsia" w:ascii="仿宋_GB2312" w:hAnsi="仿宋" w:eastAsia="仿宋_GB2312" w:cs="宋体"/>
          <w:sz w:val="32"/>
          <w:szCs w:val="32"/>
          <w:lang w:eastAsia="zh-CN"/>
        </w:rPr>
        <w:t>外立面粉刷</w:t>
      </w:r>
      <w:r>
        <w:rPr>
          <w:rFonts w:hint="eastAsia" w:ascii="仿宋_GB2312" w:hAnsi="仿宋" w:eastAsia="仿宋_GB2312" w:cs="宋体"/>
          <w:sz w:val="32"/>
          <w:szCs w:val="32"/>
        </w:rPr>
        <w:t>、路沿石、路面硬化、太阳能路灯、垃圾车垃圾箱等，项目通过村支部提议、村两委班子商议、党员大会审议、村民大会决议和决议公开、实施结果公开的工作方法开展，通过实施此项目，做到了基层民主深入民心，农村党建扎实推进，改善乡村人居环境，乡风文明日新月异，使农村经济快速发展社会主义新农村建设蓬勃发展。</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项目的主要内容为：本项目的主管部门为叶城县安居富民领导小组办公室</w:t>
      </w:r>
      <w:r>
        <w:rPr>
          <w:rFonts w:ascii="仿宋_GB2312" w:hAnsi="仿宋" w:eastAsia="仿宋_GB2312" w:cs="宋体"/>
          <w:sz w:val="32"/>
          <w:szCs w:val="32"/>
        </w:rPr>
        <w:t>,</w:t>
      </w:r>
      <w:r>
        <w:rPr>
          <w:rFonts w:hint="eastAsia" w:ascii="仿宋_GB2312" w:hAnsi="仿宋" w:eastAsia="仿宋_GB2312" w:cs="宋体"/>
          <w:sz w:val="32"/>
          <w:szCs w:val="32"/>
        </w:rPr>
        <w:t>实施单位为叶城县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人民政府，主要职责严格按照村容村貌项目的使用范围及审批手续，按照个人申请、村级评议、</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rPr>
        <w:t>级审核、县级批准、地区备案的审批流程，进一步增加群众积极心，</w:t>
      </w:r>
      <w:r>
        <w:rPr>
          <w:rFonts w:hint="eastAsia" w:ascii="仿宋_GB2312" w:hAnsi="仿宋" w:eastAsia="仿宋_GB2312" w:cs="仿宋"/>
          <w:spacing w:val="-4"/>
          <w:sz w:val="32"/>
          <w:szCs w:val="32"/>
        </w:rPr>
        <w:t>为建设美丽社会主义新农村，提高广大人民群众生活水平</w:t>
      </w:r>
      <w:r>
        <w:rPr>
          <w:rFonts w:hint="eastAsia" w:ascii="仿宋_GB2312" w:hAnsi="仿宋" w:eastAsia="仿宋_GB2312" w:cs="宋体"/>
          <w:sz w:val="32"/>
          <w:szCs w:val="32"/>
        </w:rPr>
        <w:t>通过实施此项目，做到了基层民主深入民心，农村党建扎实推进，乡风文明日新月异，农村经济快速发展社会主义新农村建设蓬勃发展。</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 w:eastAsia="仿宋_GB2312" w:cs="宋体"/>
          <w:sz w:val="32"/>
          <w:szCs w:val="32"/>
        </w:rPr>
        <w:t>项目的实施情况：本项目自2019年3月报请县人大批准经财经领导小组会议，确定了项目领导小组，明确了责任分工：由叶城县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人民政府完成项目初步设计，编制了实施方案，项目采用民主评议的方式确定施工单位，我</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个行政村共计资金</w:t>
      </w:r>
      <w:r>
        <w:rPr>
          <w:rFonts w:hint="eastAsia" w:ascii="仿宋_GB2312" w:hAnsi="仿宋" w:eastAsia="仿宋_GB2312" w:cs="宋体"/>
          <w:sz w:val="32"/>
          <w:szCs w:val="32"/>
          <w:lang w:val="en-US" w:eastAsia="zh-CN"/>
        </w:rPr>
        <w:t>595</w:t>
      </w:r>
      <w:r>
        <w:rPr>
          <w:rFonts w:hint="eastAsia" w:ascii="仿宋_GB2312" w:hAnsi="仿宋" w:eastAsia="仿宋_GB2312" w:cs="宋体"/>
          <w:sz w:val="32"/>
          <w:szCs w:val="32"/>
        </w:rPr>
        <w:t>万元。</w:t>
      </w:r>
      <w:r>
        <w:rPr>
          <w:rFonts w:hint="eastAsia" w:ascii="仿宋_GB2312" w:hAnsi="仿宋" w:eastAsia="仿宋_GB2312" w:cs="宋体"/>
          <w:sz w:val="32"/>
          <w:szCs w:val="32"/>
          <w:lang w:val="en-US" w:eastAsia="zh-CN"/>
        </w:rPr>
        <w:t>每个</w:t>
      </w:r>
      <w:r>
        <w:rPr>
          <w:rFonts w:hint="eastAsia" w:ascii="仿宋_GB2312" w:hAnsi="仿宋" w:eastAsia="仿宋_GB2312" w:cs="宋体"/>
          <w:sz w:val="32"/>
          <w:szCs w:val="32"/>
        </w:rPr>
        <w:t>村村容村貌项目资金</w:t>
      </w:r>
      <w:r>
        <w:rPr>
          <w:rFonts w:hint="eastAsia" w:ascii="仿宋_GB2312" w:hAnsi="仿宋" w:eastAsia="仿宋_GB2312" w:cs="宋体"/>
          <w:sz w:val="32"/>
          <w:szCs w:val="32"/>
          <w:lang w:val="en-US" w:eastAsia="zh-CN"/>
        </w:rPr>
        <w:t>85</w:t>
      </w:r>
      <w:r>
        <w:rPr>
          <w:rFonts w:hint="eastAsia" w:ascii="仿宋_GB2312" w:hAnsi="仿宋" w:eastAsia="仿宋_GB2312" w:cs="宋体"/>
          <w:sz w:val="32"/>
          <w:szCs w:val="32"/>
        </w:rPr>
        <w:t>万元。项目根据各村实际情况制定实施方案，加强各村道路拓宽、</w:t>
      </w:r>
      <w:r>
        <w:rPr>
          <w:rFonts w:hint="eastAsia" w:ascii="仿宋_GB2312" w:hAnsi="仿宋" w:eastAsia="仿宋_GB2312" w:cs="宋体"/>
          <w:sz w:val="32"/>
          <w:szCs w:val="32"/>
          <w:lang w:eastAsia="zh-CN"/>
        </w:rPr>
        <w:t>外立面粉刷</w:t>
      </w:r>
      <w:r>
        <w:rPr>
          <w:rFonts w:hint="eastAsia" w:ascii="仿宋_GB2312" w:hAnsi="仿宋" w:eastAsia="仿宋_GB2312" w:cs="宋体"/>
          <w:sz w:val="32"/>
          <w:szCs w:val="32"/>
        </w:rPr>
        <w:t>、路沿石、路面硬化、太阳能路灯、垃圾车垃圾箱具体实施方案，达到改善人居环境，促进农村经济快速发展，建设社会主义新农村。</w:t>
      </w:r>
    </w:p>
    <w:p>
      <w:pPr>
        <w:pStyle w:val="19"/>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 xml:space="preserve"> </w:t>
      </w:r>
      <w:r>
        <w:rPr>
          <w:rFonts w:hint="eastAsia" w:ascii="仿宋_GB2312" w:hAnsi="仿宋" w:eastAsia="仿宋_GB2312" w:cs="宋体"/>
          <w:sz w:val="32"/>
          <w:szCs w:val="32"/>
        </w:rPr>
        <w:t>3.项目负责人为</w:t>
      </w:r>
      <w:r>
        <w:rPr>
          <w:rFonts w:hint="eastAsia" w:ascii="仿宋_GB2312" w:hAnsi="仿宋" w:eastAsia="仿宋_GB2312" w:cs="宋体"/>
          <w:sz w:val="32"/>
          <w:szCs w:val="32"/>
          <w:lang w:eastAsia="zh-CN"/>
        </w:rPr>
        <w:t>段生强</w:t>
      </w:r>
      <w:r>
        <w:rPr>
          <w:rFonts w:hint="eastAsia" w:ascii="仿宋_GB2312" w:hAnsi="仿宋" w:eastAsia="仿宋_GB2312" w:cs="宋体"/>
          <w:sz w:val="32"/>
          <w:szCs w:val="32"/>
        </w:rPr>
        <w:t>，主要职责为项目实施过程的监督，确</w:t>
      </w:r>
      <w:r>
        <w:rPr>
          <w:rFonts w:hint="eastAsia" w:ascii="仿宋_GB2312" w:hAnsi="仿宋_GB2312" w:eastAsia="仿宋_GB2312" w:cs="仿宋_GB2312"/>
          <w:bCs/>
          <w:sz w:val="32"/>
          <w:szCs w:val="32"/>
        </w:rPr>
        <w:t>定村容村貌项目实施过程相关情况，</w:t>
      </w:r>
      <w:r>
        <w:rPr>
          <w:rFonts w:ascii="仿宋_GB2312" w:hAnsi="仿宋_GB2312" w:eastAsia="仿宋_GB2312" w:cs="仿宋_GB2312"/>
          <w:bCs/>
          <w:sz w:val="32"/>
          <w:szCs w:val="32"/>
        </w:rPr>
        <w:t>资金管理办法以及经费的使用方向</w:t>
      </w:r>
      <w:r>
        <w:rPr>
          <w:rFonts w:hint="eastAsia" w:ascii="仿宋_GB2312" w:hAnsi="仿宋_GB2312" w:eastAsia="仿宋_GB2312" w:cs="仿宋_GB2312"/>
          <w:bCs/>
          <w:sz w:val="32"/>
          <w:szCs w:val="32"/>
        </w:rPr>
        <w:t>，确保项目资金按照</w:t>
      </w:r>
      <w:r>
        <w:rPr>
          <w:rFonts w:ascii="仿宋_GB2312" w:hAnsi="仿宋_GB2312" w:eastAsia="仿宋_GB2312" w:cs="仿宋_GB2312"/>
          <w:bCs/>
          <w:sz w:val="32"/>
          <w:szCs w:val="32"/>
        </w:rPr>
        <w:t>财政资金管理制度</w:t>
      </w:r>
      <w:r>
        <w:rPr>
          <w:rFonts w:hint="eastAsia" w:ascii="仿宋_GB2312" w:hAnsi="仿宋_GB2312" w:eastAsia="仿宋_GB2312" w:cs="仿宋_GB2312"/>
          <w:bCs/>
          <w:sz w:val="32"/>
          <w:szCs w:val="32"/>
        </w:rPr>
        <w:t>进行</w:t>
      </w:r>
      <w:r>
        <w:rPr>
          <w:rFonts w:ascii="仿宋_GB2312" w:hAnsi="仿宋_GB2312" w:eastAsia="仿宋_GB2312" w:cs="仿宋_GB2312"/>
          <w:bCs/>
          <w:sz w:val="32"/>
          <w:szCs w:val="32"/>
        </w:rPr>
        <w:t>支付</w:t>
      </w:r>
      <w:r>
        <w:rPr>
          <w:rFonts w:hint="eastAsia" w:ascii="仿宋_GB2312" w:hAnsi="仿宋_GB2312" w:eastAsia="仿宋_GB2312" w:cs="仿宋_GB2312"/>
          <w:bCs/>
          <w:sz w:val="32"/>
          <w:szCs w:val="32"/>
        </w:rPr>
        <w:t>，同时负责项目相关手续</w:t>
      </w:r>
      <w:r>
        <w:rPr>
          <w:rFonts w:ascii="仿宋_GB2312" w:hAnsi="仿宋_GB2312" w:eastAsia="仿宋_GB2312" w:cs="仿宋_GB2312"/>
          <w:bCs/>
          <w:sz w:val="32"/>
          <w:szCs w:val="32"/>
        </w:rPr>
        <w:t>审批审核</w:t>
      </w:r>
      <w:r>
        <w:rPr>
          <w:rFonts w:hint="eastAsia" w:ascii="仿宋_GB2312" w:hAnsi="仿宋_GB2312" w:eastAsia="仿宋_GB2312" w:cs="仿宋_GB2312"/>
          <w:bCs/>
          <w:sz w:val="32"/>
          <w:szCs w:val="32"/>
        </w:rPr>
        <w:t>，确保</w:t>
      </w:r>
      <w:r>
        <w:rPr>
          <w:rFonts w:ascii="仿宋_GB2312" w:hAnsi="仿宋_GB2312" w:eastAsia="仿宋_GB2312" w:cs="仿宋_GB2312"/>
          <w:bCs/>
          <w:sz w:val="32"/>
          <w:szCs w:val="32"/>
        </w:rPr>
        <w:t>资金的支付有完整的审批程序和手续符合制度要求。</w:t>
      </w:r>
      <w:r>
        <w:rPr>
          <w:rFonts w:hint="eastAsia" w:ascii="仿宋_GB2312" w:hAnsi="仿宋" w:eastAsia="仿宋_GB2312" w:cs="宋体"/>
          <w:sz w:val="32"/>
          <w:szCs w:val="32"/>
        </w:rPr>
        <w:t>监督项目进度，对项目完工情况及时验收。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 w:eastAsia="仿宋_GB2312" w:cs="宋体"/>
          <w:sz w:val="32"/>
          <w:szCs w:val="32"/>
        </w:rPr>
        <w:t>人员编制情况：</w:t>
      </w:r>
      <w:r>
        <w:rPr>
          <w:rFonts w:hint="eastAsia" w:ascii="仿宋_GB2312" w:hAnsi="仿宋_GB2312" w:eastAsia="仿宋_GB2312" w:cs="仿宋_GB2312"/>
          <w:bCs/>
          <w:sz w:val="32"/>
          <w:szCs w:val="32"/>
        </w:rPr>
        <w:t>叶城县</w:t>
      </w:r>
      <w:r>
        <w:rPr>
          <w:rFonts w:hint="eastAsia" w:ascii="仿宋_GB2312" w:hAnsi="仿宋_GB2312" w:eastAsia="仿宋_GB2312" w:cs="仿宋_GB2312"/>
          <w:bCs/>
          <w:sz w:val="32"/>
          <w:szCs w:val="32"/>
          <w:lang w:eastAsia="zh-CN"/>
        </w:rPr>
        <w:t>恰瓦克镇</w:t>
      </w:r>
      <w:r>
        <w:rPr>
          <w:rFonts w:hint="eastAsia" w:ascii="仿宋_GB2312" w:hAnsi="仿宋_GB2312" w:eastAsia="仿宋_GB2312" w:cs="仿宋_GB2312"/>
          <w:bCs/>
          <w:sz w:val="32"/>
          <w:szCs w:val="32"/>
        </w:rPr>
        <w:t>属党政机关行政部门，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科级行政单位，辖15个行政村；全镇共有农牧民25015人，农户5965户，主要以种植小麦、核桃为主，是叶城县人口及农业大镇。下设党政办、社会事务办、扶贫办、党建办四个部门。行政编制55人，政法编制2人，共计57人。其中：政府行政编制38人，行政工勤1人，党委行政编制16人,政法机关编制2人。事业编制为37人，参照编制2人,全额事业编制共计39人， 自收自支编制3人。截止2019年12月末，乡机关实有在职人数123人，行政在职66人，事业在职55人，退休人员11人、遗属供养人员10人。</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党政行政管理事务。负责全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经济社会发展、社会事务管理、基层组织建设等全面工作。以全面建设社会主义新农村为根本出发点，不断深化美丽乡、村建设为总目标，不断铸牢全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经济社会发展基础，为全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群众提供社会服务。</w:t>
      </w:r>
    </w:p>
    <w:p>
      <w:pPr>
        <w:pageBreakBefore w:val="0"/>
        <w:widowControl w:val="0"/>
        <w:tabs>
          <w:tab w:val="left" w:pos="7770"/>
        </w:tabs>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b/>
          <w:bCs/>
          <w:sz w:val="32"/>
          <w:szCs w:val="32"/>
        </w:rPr>
      </w:pPr>
      <w:r>
        <w:rPr>
          <w:rFonts w:hint="eastAsia" w:ascii="仿宋_GB2312" w:hAnsi="仿宋" w:eastAsia="仿宋_GB2312" w:cs="宋体"/>
          <w:sz w:val="32"/>
          <w:szCs w:val="32"/>
        </w:rPr>
        <w:t>3.项目负责人为</w:t>
      </w:r>
      <w:r>
        <w:rPr>
          <w:rFonts w:hint="eastAsia" w:ascii="仿宋_GB2312" w:hAnsi="仿宋" w:eastAsia="仿宋_GB2312" w:cs="宋体"/>
          <w:sz w:val="32"/>
          <w:szCs w:val="32"/>
          <w:lang w:eastAsia="zh-CN"/>
        </w:rPr>
        <w:t>段生强</w:t>
      </w:r>
      <w:r>
        <w:rPr>
          <w:rFonts w:hint="eastAsia" w:ascii="仿宋_GB2312" w:hAnsi="仿宋" w:eastAsia="仿宋_GB2312" w:cs="宋体"/>
          <w:sz w:val="32"/>
          <w:szCs w:val="32"/>
        </w:rPr>
        <w:t>，主要职责为对项目进度监督，负责项目资金实时支付，对项目实施完成验收。</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1" w:name="_Toc26401550"/>
      <w:r>
        <w:rPr>
          <w:rFonts w:hint="eastAsia"/>
        </w:rPr>
        <w:t>资金</w:t>
      </w:r>
      <w:bookmarkEnd w:id="1"/>
      <w:r>
        <w:rPr>
          <w:rFonts w:hint="eastAsia"/>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恰瓦克镇</w:t>
      </w:r>
      <w:r>
        <w:rPr>
          <w:rFonts w:hint="eastAsia" w:ascii="仿宋_GB2312" w:hAnsi="仿宋_GB2312" w:eastAsia="仿宋_GB2312" w:cs="仿宋_GB2312"/>
          <w:bCs/>
          <w:sz w:val="32"/>
          <w:szCs w:val="32"/>
        </w:rPr>
        <w:t>2019年村容村貌整治项目按照</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105</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3号</w:t>
      </w:r>
      <w:r>
        <w:rPr>
          <w:rFonts w:hint="eastAsia" w:ascii="仿宋_GB2312" w:hAnsi="仿宋_GB2312" w:eastAsia="仿宋_GB2312" w:cs="仿宋_GB2312"/>
          <w:bCs/>
          <w:sz w:val="32"/>
          <w:szCs w:val="32"/>
        </w:rPr>
        <w:t>文件要求，下达资金预算金额为</w:t>
      </w:r>
      <w:r>
        <w:rPr>
          <w:rFonts w:hint="eastAsia" w:ascii="仿宋_GB2312" w:hAnsi="仿宋_GB2312" w:eastAsia="仿宋_GB2312" w:cs="仿宋_GB2312"/>
          <w:bCs/>
          <w:sz w:val="32"/>
          <w:szCs w:val="32"/>
          <w:lang w:val="en-US" w:eastAsia="zh-CN"/>
        </w:rPr>
        <w:t>595</w:t>
      </w:r>
      <w:r>
        <w:rPr>
          <w:rFonts w:hint="eastAsia" w:ascii="仿宋_GB2312" w:hAnsi="仿宋_GB2312" w:eastAsia="仿宋_GB2312" w:cs="仿宋_GB2312"/>
          <w:bCs/>
          <w:sz w:val="32"/>
          <w:szCs w:val="32"/>
        </w:rPr>
        <w:t>万元，</w:t>
      </w:r>
      <w:r>
        <w:rPr>
          <w:rFonts w:hint="eastAsia" w:ascii="仿宋_GB2312" w:hAnsi="仿宋" w:eastAsia="仿宋_GB2312" w:cs="宋体"/>
          <w:sz w:val="32"/>
          <w:szCs w:val="32"/>
        </w:rPr>
        <w:t>资金来源为自治区专项资金</w:t>
      </w:r>
      <w:r>
        <w:rPr>
          <w:rFonts w:hint="eastAsia" w:ascii="仿宋_GB2312" w:hAnsi="仿宋" w:eastAsia="仿宋_GB2312" w:cs="宋体"/>
          <w:sz w:val="32"/>
          <w:szCs w:val="32"/>
          <w:lang w:val="en-US" w:eastAsia="zh-CN"/>
        </w:rPr>
        <w:t>595</w:t>
      </w:r>
      <w:r>
        <w:rPr>
          <w:rFonts w:hint="eastAsia" w:ascii="仿宋_GB2312" w:hAnsi="仿宋" w:eastAsia="仿宋_GB2312" w:cs="宋体"/>
          <w:sz w:val="32"/>
          <w:szCs w:val="32"/>
        </w:rPr>
        <w:t>万元。</w:t>
      </w:r>
      <w:r>
        <w:rPr>
          <w:rFonts w:hint="eastAsia" w:ascii="仿宋_GB2312" w:hAnsi="仿宋_GB2312" w:eastAsia="仿宋_GB2312" w:cs="仿宋_GB2312"/>
          <w:sz w:val="32"/>
          <w:szCs w:val="32"/>
        </w:rPr>
        <w:t>资金到位率100%。本项目实际支付资金</w:t>
      </w:r>
      <w:r>
        <w:rPr>
          <w:rFonts w:hint="eastAsia" w:ascii="仿宋_GB2312" w:hAnsi="仿宋_GB2312" w:eastAsia="仿宋_GB2312" w:cs="仿宋_GB2312"/>
          <w:sz w:val="32"/>
          <w:szCs w:val="32"/>
          <w:lang w:val="en-US" w:eastAsia="zh-CN"/>
        </w:rPr>
        <w:t>595</w:t>
      </w:r>
      <w:r>
        <w:rPr>
          <w:rFonts w:hint="eastAsia" w:ascii="仿宋_GB2312" w:hAnsi="仿宋_GB2312" w:eastAsia="仿宋_GB2312" w:cs="仿宋_GB2312"/>
          <w:sz w:val="32"/>
          <w:szCs w:val="32"/>
        </w:rPr>
        <w:t>万元，预算执行率100%。</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本项目总投资</w:t>
      </w:r>
      <w:r>
        <w:rPr>
          <w:rFonts w:hint="eastAsia" w:ascii="仿宋_GB2312" w:hAnsi="仿宋" w:eastAsia="仿宋_GB2312" w:cs="宋体"/>
          <w:sz w:val="32"/>
          <w:szCs w:val="32"/>
          <w:lang w:val="en-US" w:eastAsia="zh-CN"/>
        </w:rPr>
        <w:t>595</w:t>
      </w:r>
      <w:r>
        <w:rPr>
          <w:rFonts w:hint="eastAsia" w:ascii="仿宋_GB2312" w:hAnsi="仿宋" w:eastAsia="仿宋_GB2312" w:cs="宋体"/>
          <w:sz w:val="32"/>
          <w:szCs w:val="32"/>
        </w:rPr>
        <w:t>万元自治区项资金的使用范围：</w:t>
      </w:r>
      <w:r>
        <w:rPr>
          <w:rFonts w:hint="eastAsia" w:ascii="仿宋_GB2312" w:hAnsi="仿宋_GB2312" w:eastAsia="仿宋_GB2312" w:cs="仿宋_GB2312"/>
          <w:sz w:val="32"/>
          <w:szCs w:val="32"/>
        </w:rPr>
        <w:t>项目资金主要用于完善我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村容村貌建设，改善全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群众生活环境，</w:t>
      </w:r>
      <w:r>
        <w:rPr>
          <w:rFonts w:hint="eastAsia" w:ascii="仿宋_GB2312" w:hAnsi="仿宋_GB2312" w:eastAsia="仿宋_GB2312" w:cs="仿宋_GB2312"/>
          <w:bCs/>
          <w:sz w:val="32"/>
          <w:szCs w:val="32"/>
        </w:rPr>
        <w:t>达到美化乡村环境，提升全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农民生活质量，提高群众的幸福感、认同感。</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人民政府制定了《村容村貌整治项目资金管理办法》，按照</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105</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3号</w:t>
      </w:r>
      <w:r>
        <w:rPr>
          <w:rFonts w:hint="eastAsia" w:ascii="仿宋_GB2312" w:hAnsi="仿宋" w:eastAsia="仿宋_GB2312" w:cs="宋体"/>
          <w:sz w:val="32"/>
          <w:szCs w:val="32"/>
        </w:rPr>
        <w:t>文件进行使用。</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2" w:name="_Toc26401551"/>
      <w:r>
        <w:rPr>
          <w:rFonts w:hint="eastAsia"/>
        </w:rPr>
        <w:t>绩效目标</w:t>
      </w:r>
      <w:bookmarkEnd w:id="2"/>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总体目标为：叶城县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该项目资金</w:t>
      </w:r>
      <w:r>
        <w:rPr>
          <w:rFonts w:hint="eastAsia" w:ascii="仿宋_GB2312" w:hAnsi="仿宋_GB2312" w:eastAsia="仿宋_GB2312" w:cs="仿宋_GB2312"/>
          <w:sz w:val="32"/>
          <w:szCs w:val="32"/>
          <w:lang w:val="en-US" w:eastAsia="zh-CN"/>
        </w:rPr>
        <w:t>595</w:t>
      </w:r>
      <w:r>
        <w:rPr>
          <w:rFonts w:hint="eastAsia" w:ascii="仿宋_GB2312" w:hAnsi="仿宋" w:eastAsia="仿宋_GB2312" w:cs="宋体"/>
          <w:sz w:val="32"/>
          <w:szCs w:val="32"/>
        </w:rPr>
        <w:t>万元，用于</w:t>
      </w:r>
      <w:r>
        <w:rPr>
          <w:rFonts w:hint="eastAsia" w:ascii="仿宋_GB2312" w:hAnsi="仿宋_GB2312" w:eastAsia="仿宋_GB2312" w:cs="仿宋_GB2312"/>
          <w:sz w:val="32"/>
          <w:szCs w:val="32"/>
        </w:rPr>
        <w:t>完善我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村容村貌建设，改善全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群众生活环境，</w:t>
      </w:r>
      <w:r>
        <w:rPr>
          <w:rFonts w:hint="eastAsia" w:ascii="仿宋_GB2312" w:hAnsi="仿宋_GB2312" w:eastAsia="仿宋_GB2312" w:cs="仿宋_GB2312"/>
          <w:bCs/>
          <w:sz w:val="32"/>
          <w:szCs w:val="32"/>
        </w:rPr>
        <w:t>达到美化乡村环境，提升全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农民生活质量，提高群众的幸福感、认同感。</w:t>
      </w: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bookmarkStart w:id="3" w:name="_Toc26401552"/>
      <w:r>
        <w:rPr>
          <w:rFonts w:hint="eastAsia"/>
        </w:rPr>
        <w:t>评价工作简述</w:t>
      </w:r>
      <w:bookmarkEnd w:id="3"/>
    </w:p>
    <w:p>
      <w:pPr>
        <w:pStyle w:val="25"/>
        <w:pageBreakBefore w:val="0"/>
        <w:widowControl w:val="0"/>
        <w:numPr>
          <w:ilvl w:val="0"/>
          <w:numId w:val="3"/>
        </w:numPr>
        <w:kinsoku/>
        <w:wordWrap/>
        <w:overflowPunct/>
        <w:topLinePunct w:val="0"/>
        <w:autoSpaceDE/>
        <w:autoSpaceDN/>
        <w:bidi w:val="0"/>
        <w:adjustRightInd/>
        <w:snapToGrid/>
        <w:spacing w:before="0" w:after="0" w:line="560" w:lineRule="exact"/>
        <w:ind w:left="0" w:firstLine="643" w:firstLineChars="200"/>
        <w:textAlignment w:val="auto"/>
      </w:pPr>
      <w:bookmarkStart w:id="4" w:name="_Toc26401553"/>
      <w:r>
        <w:rPr>
          <w:rFonts w:hint="eastAsia"/>
        </w:rPr>
        <w:t>评价目的</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旨在评价村容村貌整治项目实施前期、过程及效果，评价财政预算资金使用的效率及效益。</w:t>
      </w:r>
    </w:p>
    <w:p>
      <w:pPr>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通过部门项目支出绩效自评,进一步严格落实《预算法》以及党中央、国务院关于加强预算绩效管理的指示精神,建立健全“花钱问效”的绩效预算管理机制、提升政府效能。</w:t>
      </w:r>
    </w:p>
    <w:p>
      <w:pPr>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w:t>
      </w:r>
    </w:p>
    <w:p>
      <w:pPr>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4.通过项目绩效自评,从绩效的角度发现该项目在决策、实施和管理过程中存在的问题,寻求解决方案,为进一步深化项目管理工作提供依据,以促进项目进一步的推进和后期项目维护和评价工作提供更深一步的理论和实际支持。</w:t>
      </w:r>
    </w:p>
    <w:p>
      <w:pPr>
        <w:pStyle w:val="25"/>
        <w:pageBreakBefore w:val="0"/>
        <w:widowControl w:val="0"/>
        <w:numPr>
          <w:ilvl w:val="0"/>
          <w:numId w:val="3"/>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村容村貌整治项目</w:t>
      </w:r>
      <w:r>
        <w:rPr>
          <w:rFonts w:ascii="仿宋_GB2312" w:hAnsi="仿宋" w:eastAsia="仿宋_GB2312" w:cs="宋体"/>
          <w:sz w:val="32"/>
          <w:szCs w:val="32"/>
        </w:rPr>
        <w:t>资金，评价范围包括专项资</w:t>
      </w:r>
      <w:r>
        <w:rPr>
          <w:rFonts w:hint="eastAsia" w:ascii="仿宋_GB2312" w:hAnsi="仿宋" w:eastAsia="仿宋_GB2312" w:cs="宋体"/>
          <w:sz w:val="32"/>
          <w:szCs w:val="32"/>
        </w:rPr>
        <w:t>金的安排、组织及使用效益。</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1.资金使用范围：</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根据《村容村貌整治项目资金管理办法》《扶贫资金管理制度》进行支付，实行实施一个项目，支付一笔资金、报账一笔资金，资金跟着项目走，项目跟着需求走。</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项目经立项后。由</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rPr>
        <w:t>、村两级组织实施，制定实施方案，实施过程均按照上级管理制度和实施方案执行。</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该项目不存在调整情况。</w:t>
      </w:r>
      <w:bookmarkStart w:id="8" w:name="_GoBack"/>
      <w:bookmarkEnd w:id="8"/>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5"/>
        <w:pageBreakBefore w:val="0"/>
        <w:widowControl w:val="0"/>
        <w:numPr>
          <w:ilvl w:val="0"/>
          <w:numId w:val="3"/>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绩效评价原则</w:t>
      </w:r>
      <w:bookmarkEnd w:id="5"/>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hAnsi="仿宋" w:cs="宋体"/>
          <w:b w:val="0"/>
        </w:rPr>
        <w:t>公开透明。绩效评价结果应依法依规公开，并自觉接受社会监督。</w:t>
      </w:r>
      <w:r>
        <w:rPr>
          <w:rFonts w:hint="eastAsia"/>
          <w:b w:val="0"/>
        </w:rPr>
        <w:t>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根据以上原则,绩效评价应遵循如下要求:</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（1）在数据采集时,采取客观数据,主管部门审查、社会中介组织复查,与问卷调查相结合的形式,以保证各项指标的真实性。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(2)保证评价结果的真实性、公正性,提高评价报告的公信力。</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(3)绩教评价报告应当简明扼要,除了对绩效评价的过程、结果描述外,还应总结经验,指出问题,并就共性问题提出可操作性改进建议。</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遵循“科学性、规范性、客观性和公正性”的绩效评价原则,根据财政部制定的《项目支出绩效评价共性指标体系框架》,结合村容村貌整治项目特性、</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实际情况,本项目按照财预﹝2020﹞10号文件制定评价指标体系。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我单位选取共性指标：决策中一级指标3个，二级指标9个，三级指标8个，分别是立项依据充分性、绩效目标合理性、绩效指标明确性、预算编制科学性。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过程中一级指标1个，二级指标2个，三级指标4个，分别是资金到位率、预算执行率、资金使用合规性、管理制度健全性、制度执行有效性。</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bookmarkStart w:id="6" w:name="_Toc26401555"/>
      <w:r>
        <w:rPr>
          <w:rFonts w:hint="eastAsia"/>
          <w:lang w:eastAsia="zh-CN"/>
        </w:rPr>
        <w:t>（</w:t>
      </w:r>
      <w:r>
        <w:rPr>
          <w:rFonts w:hint="eastAsia"/>
          <w:lang w:val="en-US" w:eastAsia="zh-CN"/>
        </w:rPr>
        <w:t>五</w:t>
      </w:r>
      <w:r>
        <w:rPr>
          <w:rFonts w:hint="eastAsia"/>
          <w:lang w:eastAsia="zh-CN"/>
        </w:rPr>
        <w:t>）</w:t>
      </w:r>
      <w:r>
        <w:rPr>
          <w:rFonts w:hint="eastAsia"/>
        </w:rPr>
        <w:t>绩效评价方法</w:t>
      </w:r>
      <w:bookmarkEnd w:id="6"/>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本次绩效评价方法的选用坚持简便有效的原则采用成本效益分析法。村容村貌整治项目实际完成</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个村，实现预期目标建设，资金保障率达到100%。村均享受补贴达到</w:t>
      </w:r>
      <w:r>
        <w:rPr>
          <w:rFonts w:hint="eastAsia" w:ascii="仿宋_GB2312" w:hAnsi="仿宋" w:eastAsia="仿宋_GB2312" w:cs="宋体"/>
          <w:sz w:val="32"/>
          <w:szCs w:val="32"/>
          <w:lang w:val="en-US" w:eastAsia="zh-CN"/>
        </w:rPr>
        <w:t>85</w:t>
      </w:r>
      <w:r>
        <w:rPr>
          <w:rFonts w:hint="eastAsia" w:ascii="仿宋_GB2312" w:hAnsi="仿宋" w:eastAsia="仿宋_GB2312" w:cs="宋体"/>
          <w:sz w:val="32"/>
          <w:szCs w:val="32"/>
        </w:rPr>
        <w:t>万元，用于</w:t>
      </w:r>
      <w:r>
        <w:rPr>
          <w:rFonts w:hint="eastAsia" w:ascii="仿宋_GB2312" w:hAnsi="仿宋_GB2312" w:eastAsia="仿宋_GB2312" w:cs="仿宋_GB2312"/>
          <w:sz w:val="32"/>
          <w:szCs w:val="32"/>
        </w:rPr>
        <w:t>完善我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村容村貌建设，改善全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群众生活环境，</w:t>
      </w:r>
      <w:r>
        <w:rPr>
          <w:rFonts w:hint="eastAsia" w:ascii="仿宋_GB2312" w:hAnsi="仿宋_GB2312" w:eastAsia="仿宋_GB2312" w:cs="仿宋_GB2312"/>
          <w:bCs/>
          <w:sz w:val="32"/>
          <w:szCs w:val="32"/>
        </w:rPr>
        <w:t>达到美化乡村环境，提升全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农民生活质量，提高群众的幸福感、认同感。</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六</w:t>
      </w:r>
      <w:r>
        <w:rPr>
          <w:rFonts w:hint="eastAsia"/>
          <w:lang w:eastAsia="zh-CN"/>
        </w:rPr>
        <w:t>）</w:t>
      </w:r>
      <w:r>
        <w:rPr>
          <w:rFonts w:hint="eastAsia"/>
        </w:rPr>
        <w:t>评价标准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b w:val="0"/>
          <w:bCs w:val="0"/>
        </w:rPr>
      </w:pPr>
      <w:r>
        <w:rPr>
          <w:rFonts w:hint="eastAsia"/>
          <w:b w:val="0"/>
          <w:bCs w:val="0"/>
        </w:rPr>
        <w:t>项目评价标准采用计划标准</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pPr>
      <w:r>
        <w:rPr>
          <w:rFonts w:hint="eastAsia" w:ascii="仿宋_GB2312" w:hAnsi="仿宋" w:eastAsia="仿宋_GB2312" w:cs="宋体"/>
          <w:sz w:val="32"/>
          <w:szCs w:val="32"/>
        </w:rPr>
        <w:t>计划标准:村容村貌整治项目计划标准为年度预期目标实施</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村，实施该项目是贯彻落实好县委决策部署，全面完成脱贫攻坚任务，彻底改善人居环境，转变农民生活方式，提高农民生活质量，促进文明住行的重要抓手。是解决新农村建设“只见新房，不见新村”问题的根据途径，项目资金预算数</w:t>
      </w:r>
      <w:r>
        <w:rPr>
          <w:rFonts w:hint="eastAsia" w:ascii="仿宋_GB2312" w:hAnsi="仿宋" w:eastAsia="仿宋_GB2312" w:cs="宋体"/>
          <w:sz w:val="32"/>
          <w:szCs w:val="32"/>
          <w:lang w:val="en-US" w:eastAsia="zh-CN"/>
        </w:rPr>
        <w:t>595</w:t>
      </w:r>
      <w:r>
        <w:rPr>
          <w:rFonts w:hint="eastAsia" w:ascii="仿宋_GB2312" w:hAnsi="仿宋" w:eastAsia="仿宋_GB2312" w:cs="宋体"/>
          <w:sz w:val="32"/>
          <w:szCs w:val="32"/>
        </w:rPr>
        <w:t>万元。已达到该标准。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七</w:t>
      </w:r>
      <w:r>
        <w:rPr>
          <w:rFonts w:hint="eastAsia"/>
          <w:lang w:eastAsia="zh-CN"/>
        </w:rPr>
        <w:t>）</w:t>
      </w:r>
      <w:r>
        <w:rPr>
          <w:rFonts w:hint="eastAsia"/>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rPr>
      </w:pPr>
      <w:r>
        <w:rPr>
          <w:rFonts w:hint="eastAsia"/>
          <w:b w:val="0"/>
          <w:bCs w:val="0"/>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5"/>
              <w:keepNext w:val="0"/>
              <w:keepLines w:val="0"/>
              <w:numPr>
                <w:ilvl w:val="0"/>
                <w:numId w:val="0"/>
              </w:numPr>
              <w:spacing w:line="240" w:lineRule="atLeast"/>
              <w:jc w:val="center"/>
              <w:rPr>
                <w:b/>
                <w:bCs/>
              </w:rPr>
            </w:pPr>
            <w:r>
              <w:rPr>
                <w:rFonts w:hint="eastAsia"/>
                <w:b/>
                <w:bCs/>
              </w:rPr>
              <w:t>评价人</w:t>
            </w:r>
          </w:p>
        </w:tc>
        <w:tc>
          <w:tcPr>
            <w:tcW w:w="2765" w:type="dxa"/>
            <w:vAlign w:val="center"/>
          </w:tcPr>
          <w:p>
            <w:pPr>
              <w:pStyle w:val="25"/>
              <w:keepNext w:val="0"/>
              <w:keepLines w:val="0"/>
              <w:numPr>
                <w:ilvl w:val="0"/>
                <w:numId w:val="0"/>
              </w:numPr>
              <w:spacing w:line="240" w:lineRule="atLeast"/>
              <w:jc w:val="center"/>
              <w:rPr>
                <w:b/>
                <w:bCs/>
              </w:rPr>
            </w:pPr>
            <w:r>
              <w:rPr>
                <w:rFonts w:hint="eastAsia"/>
                <w:b/>
                <w:bCs/>
              </w:rPr>
              <w:t>职责</w:t>
            </w:r>
          </w:p>
        </w:tc>
        <w:tc>
          <w:tcPr>
            <w:tcW w:w="2766" w:type="dxa"/>
            <w:vAlign w:val="center"/>
          </w:tcPr>
          <w:p>
            <w:pPr>
              <w:pStyle w:val="25"/>
              <w:keepNext w:val="0"/>
              <w:keepLines w:val="0"/>
              <w:numPr>
                <w:ilvl w:val="0"/>
                <w:numId w:val="0"/>
              </w:numPr>
              <w:spacing w:line="240" w:lineRule="atLeast"/>
              <w:jc w:val="center"/>
              <w:rPr>
                <w:b/>
                <w:bCs/>
              </w:rPr>
            </w:pPr>
            <w:r>
              <w:rPr>
                <w:rFonts w:hint="eastAsia"/>
                <w:b/>
                <w:bCs/>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sz w:val="28"/>
                <w:szCs w:val="28"/>
                <w:lang w:eastAsia="zh-CN"/>
              </w:rPr>
            </w:pPr>
            <w:r>
              <w:rPr>
                <w:rFonts w:hint="eastAsia"/>
                <w:b w:val="0"/>
                <w:bCs w:val="0"/>
                <w:sz w:val="28"/>
                <w:szCs w:val="28"/>
                <w:lang w:eastAsia="zh-CN"/>
              </w:rPr>
              <w:t>杨树仁</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lang w:eastAsia="zh-CN"/>
              </w:rPr>
              <w:t>镇</w:t>
            </w:r>
            <w:r>
              <w:rPr>
                <w:b w:val="0"/>
                <w:bCs w:val="0"/>
                <w:sz w:val="28"/>
                <w:szCs w:val="28"/>
              </w:rPr>
              <w:t>党委书记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sz w:val="28"/>
                <w:szCs w:val="28"/>
                <w:lang w:eastAsia="zh-CN"/>
              </w:rPr>
            </w:pPr>
            <w:r>
              <w:rPr>
                <w:rFonts w:hint="eastAsia"/>
                <w:b w:val="0"/>
                <w:bCs w:val="0"/>
                <w:sz w:val="28"/>
                <w:szCs w:val="28"/>
                <w:lang w:eastAsia="zh-CN"/>
              </w:rPr>
              <w:t>段生强</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评价组副组长</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sz w:val="28"/>
                <w:szCs w:val="28"/>
                <w:lang w:eastAsia="zh-CN"/>
              </w:rPr>
            </w:pPr>
            <w:r>
              <w:rPr>
                <w:rFonts w:hint="eastAsia"/>
                <w:b w:val="0"/>
                <w:bCs w:val="0"/>
                <w:sz w:val="28"/>
                <w:szCs w:val="28"/>
                <w:lang w:eastAsia="zh-CN"/>
              </w:rPr>
              <w:t>镇党委副书记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sz w:val="28"/>
                <w:szCs w:val="28"/>
                <w:lang w:eastAsia="zh-CN"/>
              </w:rPr>
            </w:pPr>
            <w:r>
              <w:rPr>
                <w:rFonts w:hint="eastAsia"/>
                <w:b w:val="0"/>
                <w:bCs w:val="0"/>
                <w:sz w:val="28"/>
                <w:szCs w:val="28"/>
                <w:lang w:eastAsia="zh-CN"/>
              </w:rPr>
              <w:t>康孝贤</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lang w:eastAsia="zh-CN"/>
              </w:rPr>
              <w:t>镇</w:t>
            </w:r>
            <w:r>
              <w:rPr>
                <w:b w:val="0"/>
                <w:bCs w:val="0"/>
                <w:sz w:val="28"/>
                <w:szCs w:val="28"/>
              </w:rPr>
              <w:t>项目办主任</w:t>
            </w:r>
          </w:p>
        </w:tc>
      </w:tr>
    </w:tbl>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left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数据采集方法及过程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本次绩效评价数据包括定性和定量两种数据,定性数据主要通过实地考察、面对面访谈,问卷调研等社会调查的方式来采集。</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spacing w:line="560" w:lineRule="exact"/>
        <w:ind w:left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绩效评价实施过程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问卷调查</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10</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15</w:t>
      </w:r>
      <w:r>
        <w:rPr>
          <w:rFonts w:ascii="仿宋_GB2312" w:hAnsi="仿宋" w:eastAsia="仿宋_GB2312" w:cs="宋体"/>
          <w:sz w:val="32"/>
          <w:szCs w:val="32"/>
        </w:rPr>
        <w:t>日,项目组对</w:t>
      </w:r>
      <w:r>
        <w:rPr>
          <w:rFonts w:hint="eastAsia" w:ascii="仿宋_GB2312" w:hAnsi="仿宋" w:eastAsia="仿宋_GB2312" w:cs="宋体"/>
          <w:sz w:val="32"/>
          <w:szCs w:val="32"/>
        </w:rPr>
        <w:t>村容村貌整治</w:t>
      </w:r>
      <w:r>
        <w:rPr>
          <w:rFonts w:ascii="仿宋_GB2312" w:hAnsi="仿宋" w:eastAsia="仿宋_GB2312" w:cs="宋体"/>
          <w:sz w:val="32"/>
          <w:szCs w:val="32"/>
        </w:rPr>
        <w:t>项目涉及受益村民进行问卷调查。向</w:t>
      </w:r>
      <w:r>
        <w:rPr>
          <w:rFonts w:hint="eastAsia" w:ascii="仿宋_GB2312" w:hAnsi="仿宋" w:eastAsia="仿宋_GB2312" w:cs="宋体"/>
          <w:sz w:val="32"/>
          <w:szCs w:val="32"/>
        </w:rPr>
        <w:t>全</w:t>
      </w:r>
      <w:r>
        <w:rPr>
          <w:rFonts w:hint="eastAsia" w:ascii="仿宋_GB2312" w:hAnsi="仿宋" w:eastAsia="仿宋_GB2312" w:cs="宋体"/>
          <w:sz w:val="32"/>
          <w:szCs w:val="32"/>
          <w:lang w:eastAsia="zh-CN"/>
        </w:rPr>
        <w:t>镇</w:t>
      </w:r>
      <w:r>
        <w:rPr>
          <w:rFonts w:ascii="仿宋_GB2312" w:hAnsi="仿宋" w:eastAsia="仿宋_GB2312" w:cs="宋体"/>
          <w:sz w:val="32"/>
          <w:szCs w:val="32"/>
        </w:rPr>
        <w:t>共发放</w:t>
      </w:r>
      <w:r>
        <w:rPr>
          <w:rFonts w:hint="eastAsia" w:ascii="仿宋_GB2312" w:hAnsi="仿宋" w:eastAsia="仿宋_GB2312" w:cs="宋体"/>
          <w:sz w:val="32"/>
          <w:szCs w:val="32"/>
          <w:lang w:val="en-US" w:eastAsia="zh-CN"/>
        </w:rPr>
        <w:t>160</w:t>
      </w:r>
      <w:r>
        <w:rPr>
          <w:rFonts w:ascii="仿宋_GB2312" w:hAnsi="仿宋" w:eastAsia="仿宋_GB2312" w:cs="宋体"/>
          <w:sz w:val="32"/>
          <w:szCs w:val="32"/>
        </w:rPr>
        <w:t>份问卷,回收</w:t>
      </w:r>
      <w:r>
        <w:rPr>
          <w:rFonts w:hint="eastAsia" w:ascii="仿宋_GB2312" w:hAnsi="仿宋" w:eastAsia="仿宋_GB2312" w:cs="宋体"/>
          <w:sz w:val="32"/>
          <w:szCs w:val="32"/>
          <w:lang w:val="en-US" w:eastAsia="zh-CN"/>
        </w:rPr>
        <w:t>152</w:t>
      </w:r>
      <w:r>
        <w:rPr>
          <w:rFonts w:ascii="仿宋_GB2312" w:hAnsi="仿宋" w:eastAsia="仿宋_GB2312" w:cs="宋体"/>
          <w:sz w:val="32"/>
          <w:szCs w:val="32"/>
        </w:rPr>
        <w:t>份问卷,其中有效问卷为</w:t>
      </w:r>
      <w:r>
        <w:rPr>
          <w:rFonts w:hint="eastAsia" w:ascii="仿宋_GB2312" w:hAnsi="仿宋" w:eastAsia="仿宋_GB2312" w:cs="宋体"/>
          <w:sz w:val="32"/>
          <w:szCs w:val="32"/>
          <w:lang w:val="en-US" w:eastAsia="zh-CN"/>
        </w:rPr>
        <w:t>152</w:t>
      </w:r>
      <w:r>
        <w:rPr>
          <w:rFonts w:ascii="仿宋_GB2312" w:hAnsi="仿宋" w:eastAsia="仿宋_GB2312" w:cs="宋体"/>
          <w:sz w:val="32"/>
          <w:szCs w:val="32"/>
        </w:rPr>
        <w:t>份,有效问卷为</w:t>
      </w:r>
      <w:r>
        <w:rPr>
          <w:rFonts w:hint="eastAsia" w:ascii="仿宋_GB2312" w:hAnsi="仿宋" w:eastAsia="仿宋_GB2312" w:cs="宋体"/>
          <w:sz w:val="32"/>
          <w:szCs w:val="32"/>
          <w:lang w:val="en-US" w:eastAsia="zh-CN"/>
        </w:rPr>
        <w:t>95</w:t>
      </w:r>
      <w:r>
        <w:rPr>
          <w:rFonts w:ascii="仿宋_GB2312" w:hAnsi="仿宋" w:eastAsia="仿宋_GB2312" w:cs="宋体"/>
          <w:sz w:val="32"/>
          <w:szCs w:val="32"/>
        </w:rPr>
        <w:t>%</w:t>
      </w:r>
      <w:r>
        <w:rPr>
          <w:rFonts w:hint="eastAsia" w:ascii="仿宋_GB2312" w:hAnsi="仿宋" w:eastAsia="仿宋_GB2312" w:cs="宋体"/>
          <w:sz w:val="32"/>
          <w:szCs w:val="32"/>
        </w:rPr>
        <w:t>，再</w:t>
      </w:r>
      <w:r>
        <w:rPr>
          <w:rFonts w:ascii="仿宋_GB2312" w:hAnsi="仿宋" w:eastAsia="仿宋_GB2312" w:cs="宋体"/>
          <w:sz w:val="32"/>
          <w:szCs w:val="32"/>
        </w:rPr>
        <w:t>通过问卷录入、分析、整理后,形成社会调查满意度报告</w:t>
      </w:r>
      <w:r>
        <w:rPr>
          <w:rFonts w:hint="eastAsia" w:ascii="仿宋_GB2312" w:hAnsi="仿宋" w:eastAsia="仿宋_GB2312" w:cs="宋体"/>
          <w:sz w:val="32"/>
          <w:szCs w:val="32"/>
        </w:rPr>
        <w:t>。</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lang w:eastAsia="zh-CN"/>
        </w:rPr>
        <w:t>）</w:t>
      </w:r>
      <w:r>
        <w:rPr>
          <w:rFonts w:hint="eastAsia" w:ascii="仿宋_GB2312" w:hAnsi="仿宋" w:eastAsia="仿宋_GB2312" w:cs="宋体"/>
          <w:b/>
          <w:bCs/>
          <w:sz w:val="32"/>
          <w:szCs w:val="32"/>
        </w:rPr>
        <w:t>访谈</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15</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20</w:t>
      </w:r>
      <w:r>
        <w:rPr>
          <w:rFonts w:ascii="仿宋_GB2312" w:hAnsi="仿宋" w:eastAsia="仿宋_GB2312" w:cs="宋体"/>
          <w:sz w:val="32"/>
          <w:szCs w:val="32"/>
        </w:rPr>
        <w:t>日,针对</w:t>
      </w:r>
      <w:r>
        <w:rPr>
          <w:rFonts w:hint="eastAsia" w:ascii="仿宋_GB2312" w:hAnsi="仿宋" w:eastAsia="仿宋_GB2312" w:cs="宋体"/>
          <w:sz w:val="32"/>
          <w:szCs w:val="32"/>
        </w:rPr>
        <w:t>村容村貌整治项目</w:t>
      </w:r>
      <w:r>
        <w:rPr>
          <w:rFonts w:ascii="仿宋_GB2312" w:hAnsi="仿宋" w:eastAsia="仿宋_GB2312" w:cs="宋体"/>
          <w:sz w:val="32"/>
          <w:szCs w:val="32"/>
        </w:rPr>
        <w:t>开展情况、管理措施和项目管理的经验、困难与建议等问题进行访问和了解,项目组开展了访谈工作。访谈对象主要包括:</w:t>
      </w:r>
      <w:r>
        <w:rPr>
          <w:rFonts w:hint="eastAsia" w:ascii="仿宋_GB2312" w:hAnsi="仿宋" w:eastAsia="仿宋_GB2312" w:cs="宋体"/>
          <w:sz w:val="32"/>
          <w:szCs w:val="32"/>
        </w:rPr>
        <w:t>叶城县安居办</w:t>
      </w:r>
      <w:r>
        <w:rPr>
          <w:rFonts w:ascii="仿宋_GB2312" w:hAnsi="仿宋" w:eastAsia="仿宋_GB2312" w:cs="宋体"/>
          <w:sz w:val="32"/>
          <w:szCs w:val="32"/>
        </w:rPr>
        <w:t>、</w:t>
      </w:r>
      <w:r>
        <w:rPr>
          <w:rFonts w:hint="eastAsia" w:ascii="仿宋_GB2312" w:hAnsi="仿宋" w:eastAsia="仿宋_GB2312" w:cs="宋体"/>
          <w:sz w:val="32"/>
          <w:szCs w:val="32"/>
        </w:rPr>
        <w:t>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w:t>
      </w:r>
      <w:r>
        <w:rPr>
          <w:rFonts w:ascii="仿宋_GB2312" w:hAnsi="仿宋" w:eastAsia="仿宋_GB2312" w:cs="宋体"/>
          <w:sz w:val="32"/>
          <w:szCs w:val="32"/>
        </w:rPr>
        <w:t>、部分村委会的负责人。访谈方式包括电话访谈和上门访谈。最后项目组集中撰写了访谈报告。</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（3)</w:t>
      </w:r>
      <w:r>
        <w:rPr>
          <w:rFonts w:hint="eastAsia" w:ascii="仿宋_GB2312" w:hAnsi="仿宋" w:eastAsia="仿宋_GB2312" w:cs="宋体"/>
          <w:b/>
          <w:bCs/>
          <w:sz w:val="32"/>
          <w:szCs w:val="32"/>
        </w:rPr>
        <w:t>数据分析及撰写报告</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20</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30</w:t>
      </w:r>
      <w:r>
        <w:rPr>
          <w:rFonts w:ascii="仿宋_GB2312" w:hAnsi="仿宋" w:eastAsia="仿宋_GB2312" w:cs="宋体"/>
          <w:sz w:val="32"/>
          <w:szCs w:val="32"/>
        </w:rPr>
        <w:t>日,项目组根据绩效评价的原理和规范,对采集的数据进行甄别、分析和评分,并提炼结论撰写报告,在规定时间内上报委托方,由委托方组织相关专家对报告进行评审。</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bookmarkStart w:id="7" w:name="_Toc26401558"/>
      <w:r>
        <w:rPr>
          <w:rFonts w:hint="eastAsia" w:ascii="黑体" w:hAnsi="黑体"/>
        </w:rPr>
        <w:t>综合评价情况及评价结论</w:t>
      </w:r>
    </w:p>
    <w:p>
      <w:pPr>
        <w:pStyle w:val="23"/>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经评价组通过实地调研、资料分析等方式，采用综合分析法、成本效益分析法、最低成本法等对项目的决策、管理、绩效进行的综合评价分析，项目得分</w:t>
      </w:r>
      <w:r>
        <w:rPr>
          <w:rFonts w:hint="eastAsia" w:ascii="仿宋_GB2312" w:eastAsia="仿宋_GB2312" w:hAnsiTheme="majorHAnsi"/>
          <w:b w:val="0"/>
          <w:bCs w:val="0"/>
          <w:kern w:val="2"/>
          <w:highlight w:val="none"/>
        </w:rPr>
        <w:t>为</w:t>
      </w:r>
      <w:r>
        <w:rPr>
          <w:rFonts w:hint="eastAsia" w:ascii="仿宋_GB2312" w:eastAsia="仿宋_GB2312" w:hAnsiTheme="majorHAnsi"/>
          <w:b w:val="0"/>
          <w:bCs w:val="0"/>
          <w:kern w:val="2"/>
          <w:highlight w:val="none"/>
          <w:lang w:val="en-US" w:eastAsia="zh-CN"/>
        </w:rPr>
        <w:t>98</w:t>
      </w:r>
      <w:r>
        <w:rPr>
          <w:rFonts w:hint="eastAsia" w:ascii="仿宋_GB2312" w:eastAsia="仿宋_GB2312" w:hAnsiTheme="majorHAnsi"/>
          <w:b w:val="0"/>
          <w:bCs w:val="0"/>
          <w:kern w:val="2"/>
          <w:highlight w:val="none"/>
        </w:rPr>
        <w:t>分，</w:t>
      </w:r>
      <w:r>
        <w:rPr>
          <w:rFonts w:hint="eastAsia" w:ascii="仿宋_GB2312" w:eastAsia="仿宋_GB2312" w:hAnsiTheme="majorHAnsi"/>
          <w:b w:val="0"/>
          <w:bCs w:val="0"/>
          <w:kern w:val="2"/>
        </w:rPr>
        <w:t>评价结果为良，详见附件4。</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r>
        <w:rPr>
          <w:rFonts w:hint="eastAsia"/>
        </w:rPr>
        <w:t>绩效评价指标分析</w:t>
      </w:r>
      <w:bookmarkEnd w:id="7"/>
    </w:p>
    <w:p>
      <w:pPr>
        <w:pStyle w:val="19"/>
        <w:pageBreakBefore w:val="0"/>
        <w:widowControl w:val="0"/>
        <w:numPr>
          <w:ilvl w:val="0"/>
          <w:numId w:val="6"/>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sz w:val="32"/>
          <w:szCs w:val="32"/>
        </w:rPr>
      </w:pPr>
      <w:r>
        <w:rPr>
          <w:rFonts w:hint="eastAsia" w:ascii="仿宋_GB2312" w:hAnsi="仿宋" w:eastAsia="仿宋_GB2312" w:cs="宋体"/>
          <w:b/>
          <w:bCs/>
          <w:sz w:val="32"/>
          <w:szCs w:val="32"/>
        </w:rPr>
        <w:t>项目的决策情况</w:t>
      </w:r>
    </w:p>
    <w:p>
      <w:pPr>
        <w:pStyle w:val="28"/>
        <w:pageBreakBefore w:val="0"/>
        <w:widowControl w:val="0"/>
        <w:numPr>
          <w:ilvl w:val="0"/>
          <w:numId w:val="7"/>
        </w:numPr>
        <w:kinsoku/>
        <w:wordWrap/>
        <w:overflowPunct/>
        <w:topLinePunct w:val="0"/>
        <w:autoSpaceDE/>
        <w:autoSpaceDN/>
        <w:bidi w:val="0"/>
        <w:spacing w:line="560" w:lineRule="exact"/>
        <w:ind w:left="0" w:firstLine="640" w:firstLineChars="200"/>
        <w:textAlignment w:val="auto"/>
        <w:rPr>
          <w:rFonts w:ascii="仿宋_GB2312" w:hAnsi="仿宋" w:cs="宋体"/>
          <w:sz w:val="32"/>
          <w:szCs w:val="32"/>
        </w:rPr>
      </w:pPr>
      <w:r>
        <w:rPr>
          <w:rFonts w:hint="eastAsia" w:ascii="仿宋_GB2312" w:hAnsi="仿宋" w:cs="宋体"/>
          <w:sz w:val="32"/>
          <w:szCs w:val="32"/>
        </w:rPr>
        <w:t>决策依据</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105</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3号</w:t>
      </w:r>
      <w:r>
        <w:rPr>
          <w:rFonts w:hint="eastAsia" w:ascii="仿宋_GB2312" w:hAnsi="仿宋_GB2312" w:eastAsia="仿宋_GB2312" w:cs="仿宋_GB2312"/>
          <w:bCs/>
          <w:sz w:val="32"/>
          <w:szCs w:val="32"/>
        </w:rPr>
        <w:t>文件</w:t>
      </w:r>
      <w:r>
        <w:rPr>
          <w:rFonts w:hint="eastAsia" w:ascii="仿宋_GB2312" w:hAnsi="仿宋" w:eastAsia="仿宋_GB2312" w:cs="宋体"/>
          <w:sz w:val="32"/>
          <w:szCs w:val="32"/>
        </w:rPr>
        <w:t>等有关规定立项</w:t>
      </w:r>
      <w:r>
        <w:rPr>
          <w:rFonts w:ascii="仿宋_GB2312" w:hAnsi="仿宋" w:eastAsia="仿宋_GB2312" w:cs="宋体"/>
          <w:sz w:val="32"/>
          <w:szCs w:val="32"/>
        </w:rPr>
        <w:t>，结合</w:t>
      </w:r>
      <w:r>
        <w:rPr>
          <w:rFonts w:hint="eastAsia" w:ascii="仿宋_GB2312" w:hAnsi="仿宋" w:eastAsia="仿宋_GB2312" w:cs="宋体"/>
          <w:sz w:val="32"/>
          <w:szCs w:val="32"/>
        </w:rPr>
        <w:t>促进我</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rPr>
        <w:t>美丽乡村建设、乡村振兴建设，进一步对我</w:t>
      </w:r>
      <w:r>
        <w:rPr>
          <w:rFonts w:hint="eastAsia" w:ascii="仿宋_GB2312" w:hAnsi="仿宋" w:eastAsia="仿宋_GB2312" w:cs="宋体"/>
          <w:sz w:val="32"/>
          <w:szCs w:val="32"/>
          <w:lang w:eastAsia="zh-CN"/>
        </w:rPr>
        <w:t>镇</w:t>
      </w:r>
      <w:r>
        <w:rPr>
          <w:rFonts w:hint="eastAsia" w:ascii="仿宋_GB2312" w:hAnsi="仿宋" w:eastAsia="仿宋_GB2312" w:cs="宋体"/>
          <w:sz w:val="32"/>
          <w:szCs w:val="32"/>
        </w:rPr>
        <w:t>村容村貌整治的改造提升、</w:t>
      </w:r>
      <w:r>
        <w:rPr>
          <w:rFonts w:hint="eastAsia" w:ascii="仿宋_GB2312" w:hAnsi="仿宋_GB2312" w:eastAsia="仿宋_GB2312" w:cs="仿宋_GB2312"/>
          <w:sz w:val="32"/>
          <w:szCs w:val="32"/>
        </w:rPr>
        <w:t>完善我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村容村貌建设，改善全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群众生活环境，</w:t>
      </w:r>
      <w:r>
        <w:rPr>
          <w:rFonts w:hint="eastAsia" w:ascii="仿宋_GB2312" w:hAnsi="仿宋_GB2312" w:eastAsia="仿宋_GB2312" w:cs="仿宋_GB2312"/>
          <w:bCs/>
          <w:sz w:val="32"/>
          <w:szCs w:val="32"/>
        </w:rPr>
        <w:t>达到美化乡村环境，提升全</w:t>
      </w:r>
      <w:r>
        <w:rPr>
          <w:rFonts w:hint="eastAsia" w:ascii="仿宋_GB2312" w:hAnsi="仿宋_GB2312" w:eastAsia="仿宋_GB2312" w:cs="仿宋_GB2312"/>
          <w:bCs/>
          <w:sz w:val="32"/>
          <w:szCs w:val="32"/>
          <w:lang w:eastAsia="zh-CN"/>
        </w:rPr>
        <w:t>镇</w:t>
      </w:r>
      <w:r>
        <w:rPr>
          <w:rFonts w:hint="eastAsia" w:ascii="仿宋_GB2312" w:hAnsi="仿宋_GB2312" w:eastAsia="仿宋_GB2312" w:cs="仿宋_GB2312"/>
          <w:bCs/>
          <w:sz w:val="32"/>
          <w:szCs w:val="32"/>
        </w:rPr>
        <w:t>农民生活质量，提高群众的幸福感、认同感。</w:t>
      </w:r>
      <w:r>
        <w:rPr>
          <w:rFonts w:hint="eastAsia" w:ascii="仿宋_GB2312" w:hAnsi="仿宋" w:eastAsia="仿宋_GB2312" w:cs="宋体"/>
          <w:sz w:val="32"/>
          <w:szCs w:val="32"/>
        </w:rPr>
        <w:t>决策程序</w:t>
      </w:r>
      <w:r>
        <w:rPr>
          <w:rFonts w:hint="eastAsia" w:ascii="仿宋_GB2312" w:hAnsi="仿宋" w:eastAsia="仿宋_GB2312" w:cs="宋体"/>
          <w:sz w:val="32"/>
          <w:szCs w:val="32"/>
          <w:lang w:eastAsia="zh-CN"/>
        </w:rPr>
        <w:t>。</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申请，经过多次讨论，确定工作人员名单，并按要求将相关算申请材料报送县安居办、县扶贫办、财政局对申报项目进行研讨、分析。故该项目预算前期编制进行了实地调查论证及充分研究，预算编制谨慎。</w:t>
      </w:r>
    </w:p>
    <w:p>
      <w:pPr>
        <w:pageBreakBefore w:val="0"/>
        <w:widowControl w:val="0"/>
        <w:numPr>
          <w:ilvl w:val="0"/>
          <w:numId w:val="7"/>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b w:val="0"/>
          <w:bCs w:val="0"/>
          <w:kern w:val="2"/>
          <w:sz w:val="32"/>
          <w:szCs w:val="32"/>
        </w:rPr>
      </w:pPr>
      <w:r>
        <w:rPr>
          <w:rFonts w:hint="eastAsia" w:ascii="仿宋_GB2312" w:hAnsi="仿宋" w:eastAsia="仿宋_GB2312" w:cs="宋体"/>
          <w:sz w:val="32"/>
          <w:szCs w:val="32"/>
        </w:rPr>
        <w:t>目标设置</w:t>
      </w:r>
    </w:p>
    <w:p>
      <w:pPr>
        <w:pageBreakBefore w:val="0"/>
        <w:widowControl w:val="0"/>
        <w:numPr>
          <w:ilvl w:val="0"/>
          <w:numId w:val="0"/>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b w:val="0"/>
          <w:bCs w:val="0"/>
          <w:kern w:val="2"/>
          <w:sz w:val="32"/>
          <w:szCs w:val="32"/>
        </w:rPr>
      </w:pPr>
      <w:r>
        <w:rPr>
          <w:rFonts w:ascii="仿宋_GB2312" w:hAnsi="仿宋" w:eastAsia="仿宋_GB2312" w:cs="宋体"/>
          <w:b w:val="0"/>
          <w:bCs w:val="0"/>
          <w:kern w:val="2"/>
          <w:sz w:val="32"/>
          <w:szCs w:val="32"/>
        </w:rPr>
        <w:t>该项目前期项目单位已设置了明确、量化的绩效目标，但其部分绩效指标的设置过于笼统不够细化，经评价小组与</w:t>
      </w:r>
      <w:r>
        <w:rPr>
          <w:rFonts w:hint="eastAsia" w:ascii="仿宋_GB2312" w:hAnsi="仿宋" w:eastAsia="仿宋_GB2312" w:cs="宋体"/>
          <w:b w:val="0"/>
          <w:bCs w:val="0"/>
          <w:kern w:val="2"/>
          <w:sz w:val="32"/>
          <w:szCs w:val="32"/>
        </w:rPr>
        <w:t>叶城县绩效第三方进行咨询商议</w:t>
      </w:r>
      <w:r>
        <w:rPr>
          <w:rFonts w:ascii="仿宋_GB2312" w:hAnsi="仿宋" w:eastAsia="仿宋_GB2312" w:cs="宋体"/>
          <w:b w:val="0"/>
          <w:bCs w:val="0"/>
          <w:kern w:val="2"/>
          <w:sz w:val="32"/>
          <w:szCs w:val="32"/>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b w:val="0"/>
          <w:bCs w:val="0"/>
          <w:kern w:val="2"/>
          <w:sz w:val="32"/>
          <w:szCs w:val="32"/>
        </w:rPr>
        <w:t>。</w:t>
      </w:r>
    </w:p>
    <w:p>
      <w:pPr>
        <w:pStyle w:val="19"/>
        <w:pageBreakBefore w:val="0"/>
        <w:widowControl w:val="0"/>
        <w:numPr>
          <w:ilvl w:val="0"/>
          <w:numId w:val="6"/>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numPr>
          <w:ilvl w:val="0"/>
          <w:numId w:val="8"/>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资金管理</w:t>
      </w:r>
    </w:p>
    <w:p>
      <w:pPr>
        <w:pageBreakBefore w:val="0"/>
        <w:widowControl w:val="0"/>
        <w:kinsoku/>
        <w:wordWrap/>
        <w:overflowPunct/>
        <w:topLinePunct w:val="0"/>
        <w:autoSpaceDE/>
        <w:autoSpaceDN/>
        <w:bidi w:val="0"/>
        <w:spacing w:line="560" w:lineRule="exact"/>
        <w:ind w:left="0" w:firstLine="624" w:firstLineChars="200"/>
        <w:jc w:val="left"/>
        <w:textAlignment w:val="auto"/>
      </w:pPr>
      <w:r>
        <w:rPr>
          <w:rFonts w:hint="eastAsia" w:ascii="仿宋_GB2312" w:hAnsi="仿宋_GB2312" w:eastAsia="仿宋_GB2312" w:cs="仿宋_GB2312"/>
          <w:spacing w:val="-4"/>
          <w:sz w:val="32"/>
          <w:szCs w:val="32"/>
        </w:rPr>
        <w:t>叶城县</w:t>
      </w:r>
      <w:r>
        <w:rPr>
          <w:rFonts w:hint="eastAsia" w:ascii="仿宋_GB2312" w:hAnsi="仿宋_GB2312" w:eastAsia="仿宋_GB2312" w:cs="仿宋_GB2312"/>
          <w:spacing w:val="-4"/>
          <w:sz w:val="32"/>
          <w:szCs w:val="32"/>
          <w:lang w:eastAsia="zh-CN"/>
        </w:rPr>
        <w:t>恰瓦克镇</w:t>
      </w:r>
      <w:r>
        <w:rPr>
          <w:rFonts w:hint="eastAsia" w:ascii="仿宋_GB2312" w:hAnsi="仿宋_GB2312" w:eastAsia="仿宋_GB2312" w:cs="仿宋_GB2312"/>
          <w:spacing w:val="-4"/>
          <w:sz w:val="32"/>
          <w:szCs w:val="32"/>
        </w:rPr>
        <w:t>人民政府严格按照农村危房改造资金管理办法和地区财政资金管理制度支付资金；</w:t>
      </w:r>
      <w:r>
        <w:rPr>
          <w:rFonts w:hint="eastAsia" w:ascii="仿宋_GB2312" w:hAnsi="仿宋" w:eastAsia="仿宋_GB2312" w:cs="宋体"/>
          <w:sz w:val="32"/>
          <w:szCs w:val="32"/>
        </w:rPr>
        <w:t>实行实施一个项目，支付一笔资金、报账一笔资金，资金跟着项目走，项目跟着需求走。资金按时到位，到位率100%。</w:t>
      </w:r>
      <w:r>
        <w:rPr>
          <w:rFonts w:hint="eastAsia" w:ascii="仿宋_GB2312" w:hAnsi="仿宋_GB2312" w:eastAsia="仿宋_GB2312" w:cs="仿宋_GB2312"/>
          <w:spacing w:val="-4"/>
          <w:sz w:val="32"/>
          <w:szCs w:val="32"/>
        </w:rPr>
        <w:t>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（2）组织实施</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人民政府在项目管理上总体情况较好。该项目预算资金安排</w:t>
      </w:r>
      <w:r>
        <w:rPr>
          <w:rFonts w:hint="eastAsia" w:ascii="仿宋_GB2312" w:hAnsi="仿宋" w:eastAsia="仿宋_GB2312" w:cs="宋体"/>
          <w:sz w:val="32"/>
          <w:szCs w:val="32"/>
          <w:lang w:val="en-US" w:eastAsia="zh-CN"/>
        </w:rPr>
        <w:t>595</w:t>
      </w:r>
      <w:r>
        <w:rPr>
          <w:rFonts w:hint="eastAsia" w:ascii="仿宋_GB2312" w:hAnsi="仿宋" w:eastAsia="仿宋_GB2312" w:cs="宋体"/>
          <w:sz w:val="32"/>
          <w:szCs w:val="32"/>
        </w:rPr>
        <w:t>万元，项目实际使用资金</w:t>
      </w:r>
      <w:r>
        <w:rPr>
          <w:rFonts w:hint="eastAsia" w:ascii="仿宋_GB2312" w:hAnsi="仿宋" w:eastAsia="仿宋_GB2312" w:cs="宋体"/>
          <w:sz w:val="32"/>
          <w:szCs w:val="32"/>
          <w:lang w:val="en-US" w:eastAsia="zh-CN"/>
        </w:rPr>
        <w:t>595</w:t>
      </w:r>
      <w:r>
        <w:rPr>
          <w:rFonts w:hint="eastAsia" w:ascii="仿宋_GB2312" w:hAnsi="仿宋" w:eastAsia="仿宋_GB2312" w:cs="宋体"/>
          <w:sz w:val="32"/>
          <w:szCs w:val="32"/>
        </w:rPr>
        <w:t>万元，资金按照规定制度及时支付到位。为保证资金的高效、合规使用，叶城县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人民政府制定并依据项目实施方案，有效促进了村容村貌整治项目资金支出管理工作。</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2.从制度建设看：制定了《村容村貌整治项目建设管理制度》《村容村貌整治项目资金支付管理制度》相应的管理制度。</w:t>
      </w:r>
    </w:p>
    <w:p>
      <w:pPr>
        <w:pageBreakBefore w:val="0"/>
        <w:widowControl w:val="0"/>
        <w:kinsoku/>
        <w:wordWrap/>
        <w:overflowPunct/>
        <w:topLinePunct w:val="0"/>
        <w:autoSpaceDE/>
        <w:autoSpaceDN/>
        <w:bidi w:val="0"/>
        <w:spacing w:line="560" w:lineRule="exact"/>
        <w:ind w:left="0" w:firstLine="640" w:firstLineChars="200"/>
        <w:textAlignment w:val="auto"/>
      </w:pPr>
      <w:r>
        <w:rPr>
          <w:rFonts w:hint="eastAsia" w:ascii="仿宋_GB2312" w:hAnsi="仿宋" w:eastAsia="仿宋_GB2312" w:cs="宋体"/>
          <w:sz w:val="32"/>
          <w:szCs w:val="32"/>
        </w:rPr>
        <w:t>3.从过程控制部分看：</w:t>
      </w:r>
      <w:r>
        <w:rPr>
          <w:rFonts w:hint="eastAsia" w:ascii="仿宋_GB2312" w:hAnsi="仿宋_GB2312" w:eastAsia="仿宋_GB2312" w:cs="仿宋_GB2312"/>
          <w:spacing w:val="-4"/>
          <w:sz w:val="32"/>
          <w:szCs w:val="32"/>
        </w:rPr>
        <w:t>叶城县</w:t>
      </w:r>
      <w:r>
        <w:rPr>
          <w:rFonts w:hint="eastAsia" w:ascii="仿宋_GB2312" w:hAnsi="仿宋_GB2312" w:eastAsia="仿宋_GB2312" w:cs="仿宋_GB2312"/>
          <w:spacing w:val="-4"/>
          <w:sz w:val="32"/>
          <w:szCs w:val="32"/>
          <w:lang w:eastAsia="zh-CN"/>
        </w:rPr>
        <w:t>恰瓦克镇</w:t>
      </w:r>
      <w:r>
        <w:rPr>
          <w:rFonts w:hint="eastAsia" w:ascii="仿宋_GB2312" w:hAnsi="仿宋_GB2312" w:eastAsia="仿宋_GB2312" w:cs="仿宋_GB2312"/>
          <w:spacing w:val="-4"/>
          <w:sz w:val="32"/>
          <w:szCs w:val="32"/>
        </w:rPr>
        <w:t>人民政府严格按照农村危房改造资金管理办法和地区财政资金管理制度支付资金；</w:t>
      </w:r>
      <w:r>
        <w:rPr>
          <w:rFonts w:hint="eastAsia" w:ascii="仿宋_GB2312" w:hAnsi="仿宋" w:eastAsia="仿宋_GB2312" w:cs="宋体"/>
          <w:sz w:val="32"/>
          <w:szCs w:val="32"/>
        </w:rPr>
        <w:t>实行实施一个</w:t>
      </w:r>
      <w:r>
        <w:rPr>
          <w:rFonts w:hint="eastAsia" w:ascii="仿宋_GB2312" w:hAnsi="仿宋" w:eastAsia="仿宋_GB2312" w:cs="宋体"/>
          <w:b w:val="0"/>
          <w:bCs w:val="0"/>
          <w:sz w:val="32"/>
          <w:szCs w:val="32"/>
        </w:rPr>
        <w:t>项目</w:t>
      </w:r>
      <w:r>
        <w:rPr>
          <w:rFonts w:hint="eastAsia" w:ascii="仿宋_GB2312" w:hAnsi="仿宋" w:eastAsia="仿宋_GB2312" w:cs="宋体"/>
          <w:sz w:val="32"/>
          <w:szCs w:val="32"/>
        </w:rPr>
        <w:t>，支付一笔资金、报账一笔资金，资金跟着项目走，项目跟着需求走。</w:t>
      </w:r>
    </w:p>
    <w:p>
      <w:pPr>
        <w:pStyle w:val="19"/>
        <w:pageBreakBefore w:val="0"/>
        <w:widowControl w:val="0"/>
        <w:numPr>
          <w:ilvl w:val="0"/>
          <w:numId w:val="6"/>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eastAsia="仿宋_GB2312"/>
          <w:sz w:val="32"/>
          <w:szCs w:val="32"/>
        </w:rPr>
      </w:pPr>
      <w:r>
        <w:rPr>
          <w:rFonts w:hint="eastAsia" w:ascii="仿宋_GB2312" w:eastAsia="仿宋_GB2312"/>
          <w:sz w:val="32"/>
          <w:szCs w:val="32"/>
        </w:rPr>
        <w:t>项目产出数量为1个，预期指标值为保障村个数</w:t>
      </w:r>
      <w:r>
        <w:rPr>
          <w:rFonts w:hint="eastAsia" w:ascii="仿宋_GB2312" w:eastAsia="仿宋_GB2312"/>
          <w:sz w:val="32"/>
          <w:szCs w:val="32"/>
          <w:lang w:val="en-US" w:eastAsia="zh-CN"/>
        </w:rPr>
        <w:t>7</w:t>
      </w:r>
      <w:r>
        <w:rPr>
          <w:rFonts w:hint="eastAsia" w:ascii="仿宋_GB2312" w:eastAsia="仿宋_GB2312"/>
          <w:sz w:val="32"/>
          <w:szCs w:val="32"/>
        </w:rPr>
        <w:t>个，</w:t>
      </w:r>
      <w:r>
        <w:rPr>
          <w:rFonts w:hint="eastAsia" w:ascii="仿宋_GB2312" w:eastAsia="仿宋_GB2312"/>
          <w:sz w:val="32"/>
          <w:szCs w:val="32"/>
          <w:lang w:eastAsia="zh-CN"/>
        </w:rPr>
        <w:t>恰瓦克镇</w:t>
      </w:r>
      <w:r>
        <w:rPr>
          <w:rFonts w:hint="eastAsia" w:ascii="仿宋_GB2312" w:eastAsia="仿宋_GB2312"/>
          <w:sz w:val="32"/>
          <w:szCs w:val="32"/>
        </w:rPr>
        <w:t>村容村貌整治项目完全按照实施方案实行，项目惠及</w:t>
      </w:r>
      <w:r>
        <w:rPr>
          <w:rFonts w:hint="eastAsia" w:ascii="仿宋_GB2312" w:eastAsia="仿宋_GB2312"/>
          <w:sz w:val="32"/>
          <w:szCs w:val="32"/>
          <w:lang w:eastAsia="zh-CN"/>
        </w:rPr>
        <w:t>恰瓦克镇</w:t>
      </w:r>
      <w:r>
        <w:rPr>
          <w:rFonts w:hint="eastAsia" w:ascii="仿宋_GB2312" w:eastAsia="仿宋_GB2312"/>
          <w:sz w:val="32"/>
          <w:szCs w:val="32"/>
          <w:lang w:val="en-US" w:eastAsia="zh-CN"/>
        </w:rPr>
        <w:t>7</w:t>
      </w:r>
      <w:r>
        <w:rPr>
          <w:rFonts w:hint="eastAsia" w:ascii="仿宋_GB2312" w:eastAsia="仿宋_GB2312"/>
          <w:sz w:val="32"/>
          <w:szCs w:val="32"/>
        </w:rPr>
        <w:t>个行政村，实际完成值为</w:t>
      </w:r>
      <w:r>
        <w:rPr>
          <w:rFonts w:hint="eastAsia" w:ascii="仿宋_GB2312" w:eastAsia="仿宋_GB2312"/>
          <w:sz w:val="32"/>
          <w:szCs w:val="32"/>
          <w:lang w:val="en-US" w:eastAsia="zh-CN"/>
        </w:rPr>
        <w:t>7</w:t>
      </w:r>
      <w:r>
        <w:rPr>
          <w:rFonts w:hint="eastAsia" w:ascii="仿宋_GB2312" w:eastAsia="仿宋_GB2312"/>
          <w:sz w:val="32"/>
          <w:szCs w:val="32"/>
        </w:rPr>
        <w:t>个，指标达到预期目标。</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eastAsia="仿宋_GB2312"/>
          <w:sz w:val="32"/>
          <w:szCs w:val="32"/>
        </w:rPr>
      </w:pPr>
      <w:r>
        <w:rPr>
          <w:rFonts w:hint="eastAsia" w:ascii="仿宋_GB2312" w:eastAsia="仿宋_GB2312"/>
          <w:sz w:val="32"/>
          <w:szCs w:val="32"/>
        </w:rPr>
        <w:t>项目产出质量为经费保障率，</w:t>
      </w:r>
      <w:r>
        <w:rPr>
          <w:rFonts w:hint="eastAsia" w:ascii="仿宋_GB2312" w:eastAsia="仿宋_GB2312"/>
          <w:sz w:val="32"/>
          <w:szCs w:val="32"/>
          <w:lang w:eastAsia="zh-CN"/>
        </w:rPr>
        <w:t>恰瓦克镇</w:t>
      </w:r>
      <w:r>
        <w:rPr>
          <w:rFonts w:hint="eastAsia" w:ascii="仿宋_GB2312" w:eastAsia="仿宋_GB2312"/>
          <w:sz w:val="32"/>
          <w:szCs w:val="32"/>
        </w:rPr>
        <w:t>村容村貌资金覆盖</w:t>
      </w:r>
      <w:r>
        <w:rPr>
          <w:rFonts w:hint="eastAsia" w:ascii="仿宋_GB2312" w:eastAsia="仿宋_GB2312"/>
          <w:sz w:val="32"/>
          <w:szCs w:val="32"/>
          <w:lang w:val="en-US" w:eastAsia="zh-CN"/>
        </w:rPr>
        <w:t>7</w:t>
      </w:r>
      <w:r>
        <w:rPr>
          <w:rFonts w:hint="eastAsia" w:ascii="仿宋_GB2312" w:eastAsia="仿宋_GB2312"/>
          <w:sz w:val="32"/>
          <w:szCs w:val="32"/>
        </w:rPr>
        <w:t>个行政村，资金达到了全</w:t>
      </w:r>
      <w:r>
        <w:rPr>
          <w:rFonts w:hint="eastAsia" w:ascii="仿宋_GB2312" w:eastAsia="仿宋_GB2312"/>
          <w:sz w:val="32"/>
          <w:szCs w:val="32"/>
          <w:lang w:eastAsia="zh-CN"/>
        </w:rPr>
        <w:t>镇</w:t>
      </w:r>
      <w:r>
        <w:rPr>
          <w:rFonts w:hint="eastAsia" w:ascii="仿宋_GB2312" w:eastAsia="仿宋_GB2312"/>
          <w:sz w:val="32"/>
          <w:szCs w:val="32"/>
        </w:rPr>
        <w:t>全覆盖，预期指标值为100%，实际完成值为100%，指标达到预期目标。</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eastAsia="仿宋_GB2312"/>
          <w:sz w:val="32"/>
          <w:szCs w:val="32"/>
        </w:rPr>
      </w:pPr>
      <w:r>
        <w:rPr>
          <w:rFonts w:hint="eastAsia" w:ascii="仿宋_GB2312" w:eastAsia="仿宋_GB2312"/>
          <w:sz w:val="32"/>
          <w:szCs w:val="32"/>
        </w:rPr>
        <w:t>项目产出时效为项目完工及时率，项目覆盖村</w:t>
      </w:r>
      <w:r>
        <w:rPr>
          <w:rFonts w:hint="eastAsia" w:ascii="仿宋_GB2312" w:eastAsia="仿宋_GB2312"/>
          <w:sz w:val="32"/>
          <w:szCs w:val="32"/>
          <w:lang w:val="en-US" w:eastAsia="zh-CN"/>
        </w:rPr>
        <w:t>7</w:t>
      </w:r>
      <w:r>
        <w:rPr>
          <w:rFonts w:hint="eastAsia" w:ascii="仿宋_GB2312" w:eastAsia="仿宋_GB2312"/>
          <w:sz w:val="32"/>
          <w:szCs w:val="32"/>
        </w:rPr>
        <w:t>个，在项目实施过程中严格按照相关管理制度执行实施，资金拨付及时足量，及时率100%，资金覆盖全</w:t>
      </w:r>
      <w:r>
        <w:rPr>
          <w:rFonts w:hint="eastAsia" w:ascii="仿宋_GB2312" w:eastAsia="仿宋_GB2312"/>
          <w:sz w:val="32"/>
          <w:szCs w:val="32"/>
          <w:lang w:eastAsia="zh-CN"/>
        </w:rPr>
        <w:t>镇</w:t>
      </w:r>
      <w:r>
        <w:rPr>
          <w:rFonts w:hint="eastAsia" w:ascii="仿宋_GB2312" w:eastAsia="仿宋_GB2312"/>
          <w:sz w:val="32"/>
          <w:szCs w:val="32"/>
          <w:lang w:val="en-US" w:eastAsia="zh-CN"/>
        </w:rPr>
        <w:t>7</w:t>
      </w:r>
      <w:r>
        <w:rPr>
          <w:rFonts w:hint="eastAsia" w:ascii="仿宋_GB2312" w:eastAsia="仿宋_GB2312"/>
          <w:sz w:val="32"/>
          <w:szCs w:val="32"/>
          <w:lang w:eastAsia="zh-CN"/>
        </w:rPr>
        <w:t>个</w:t>
      </w:r>
      <w:r>
        <w:rPr>
          <w:rFonts w:hint="eastAsia" w:ascii="仿宋_GB2312" w:eastAsia="仿宋_GB2312"/>
          <w:sz w:val="32"/>
          <w:szCs w:val="32"/>
        </w:rPr>
        <w:t>村，</w:t>
      </w:r>
      <w:r>
        <w:rPr>
          <w:rFonts w:hint="eastAsia" w:ascii="仿宋_GB2312" w:eastAsia="仿宋_GB2312"/>
          <w:sz w:val="32"/>
          <w:szCs w:val="32"/>
          <w:lang w:val="en-US" w:eastAsia="zh-CN"/>
        </w:rPr>
        <w:t>7</w:t>
      </w:r>
      <w:r>
        <w:rPr>
          <w:rFonts w:hint="eastAsia" w:ascii="仿宋_GB2312" w:eastAsia="仿宋_GB2312"/>
          <w:sz w:val="32"/>
          <w:szCs w:val="32"/>
        </w:rPr>
        <w:t>个行政村</w:t>
      </w:r>
      <w:r>
        <w:rPr>
          <w:rFonts w:hint="eastAsia" w:ascii="仿宋_GB2312" w:eastAsia="仿宋_GB2312"/>
          <w:sz w:val="32"/>
          <w:szCs w:val="32"/>
          <w:lang w:eastAsia="zh-CN"/>
        </w:rPr>
        <w:t>各</w:t>
      </w:r>
      <w:r>
        <w:rPr>
          <w:rFonts w:hint="eastAsia" w:ascii="仿宋_GB2312" w:eastAsia="仿宋_GB2312"/>
          <w:sz w:val="32"/>
          <w:szCs w:val="32"/>
          <w:lang w:val="en-US" w:eastAsia="zh-CN"/>
        </w:rPr>
        <w:t>85</w:t>
      </w:r>
      <w:r>
        <w:rPr>
          <w:rFonts w:hint="eastAsia" w:ascii="仿宋_GB2312" w:eastAsia="仿宋_GB2312"/>
          <w:sz w:val="32"/>
          <w:szCs w:val="32"/>
        </w:rPr>
        <w:t>万元，项目实施过程中无资金挪用情况.</w:t>
      </w:r>
      <w:r>
        <w:rPr>
          <w:rFonts w:hint="eastAsia" w:ascii="仿宋_GB2312" w:eastAsia="仿宋_GB2312"/>
          <w:sz w:val="32"/>
          <w:szCs w:val="32"/>
          <w:lang w:eastAsia="zh-CN"/>
        </w:rPr>
        <w:t>恰瓦克镇</w:t>
      </w:r>
      <w:r>
        <w:rPr>
          <w:rFonts w:hint="eastAsia" w:ascii="仿宋_GB2312" w:eastAsia="仿宋_GB2312"/>
          <w:sz w:val="32"/>
          <w:szCs w:val="32"/>
        </w:rPr>
        <w:t>人民政府认真履行资金跟着项目走的工作方法，按照合同和工程量按时拨付项目资金。预期指标值为100%，实际完成值为100%，达到预期目标。</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项目产出成本指标为每个村使用资金，村容村貌整治项目共涉及</w:t>
      </w:r>
      <w:r>
        <w:rPr>
          <w:rFonts w:hint="eastAsia" w:ascii="仿宋_GB2312" w:eastAsia="仿宋_GB2312"/>
          <w:sz w:val="32"/>
          <w:szCs w:val="32"/>
          <w:lang w:val="en-US" w:eastAsia="zh-CN"/>
        </w:rPr>
        <w:t>7</w:t>
      </w:r>
      <w:r>
        <w:rPr>
          <w:rFonts w:hint="eastAsia" w:ascii="仿宋_GB2312" w:eastAsia="仿宋_GB2312"/>
          <w:sz w:val="32"/>
          <w:szCs w:val="32"/>
        </w:rPr>
        <w:t>个行政村，各村均为</w:t>
      </w:r>
      <w:r>
        <w:rPr>
          <w:rFonts w:hint="eastAsia" w:ascii="仿宋_GB2312" w:eastAsia="仿宋_GB2312"/>
          <w:sz w:val="32"/>
          <w:szCs w:val="32"/>
          <w:lang w:val="en-US" w:eastAsia="zh-CN"/>
        </w:rPr>
        <w:t>85</w:t>
      </w:r>
      <w:r>
        <w:rPr>
          <w:rFonts w:hint="eastAsia" w:ascii="仿宋_GB2312" w:eastAsia="仿宋_GB2312"/>
          <w:sz w:val="32"/>
          <w:szCs w:val="32"/>
        </w:rPr>
        <w:t>万元，实际完成值为8</w:t>
      </w:r>
      <w:r>
        <w:rPr>
          <w:rFonts w:hint="eastAsia" w:ascii="仿宋_GB2312" w:eastAsia="仿宋_GB2312"/>
          <w:sz w:val="32"/>
          <w:szCs w:val="32"/>
          <w:lang w:val="en-US" w:eastAsia="zh-CN"/>
        </w:rPr>
        <w:t>6.25万元</w:t>
      </w:r>
      <w:r>
        <w:rPr>
          <w:rFonts w:hint="eastAsia" w:ascii="仿宋_GB2312" w:eastAsia="仿宋_GB2312"/>
          <w:sz w:val="32"/>
          <w:szCs w:val="32"/>
        </w:rPr>
        <w:t>，达到预期目标</w:t>
      </w:r>
      <w:r>
        <w:rPr>
          <w:rFonts w:hint="eastAsia" w:ascii="仿宋_GB2312" w:eastAsia="仿宋_GB2312"/>
          <w:sz w:val="32"/>
          <w:szCs w:val="32"/>
          <w:lang w:eastAsia="zh-CN"/>
        </w:rPr>
        <w:t>。</w:t>
      </w:r>
    </w:p>
    <w:tbl>
      <w:tblPr>
        <w:tblStyle w:val="13"/>
        <w:tblW w:w="8286" w:type="dxa"/>
        <w:tblInd w:w="0" w:type="dxa"/>
        <w:shd w:val="clear" w:color="auto" w:fill="auto"/>
        <w:tblLayout w:type="fixed"/>
        <w:tblCellMar>
          <w:top w:w="0" w:type="dxa"/>
          <w:left w:w="0" w:type="dxa"/>
          <w:bottom w:w="0" w:type="dxa"/>
          <w:right w:w="0" w:type="dxa"/>
        </w:tblCellMar>
      </w:tblPr>
      <w:tblGrid>
        <w:gridCol w:w="1320"/>
        <w:gridCol w:w="1118"/>
        <w:gridCol w:w="3153"/>
        <w:gridCol w:w="1485"/>
        <w:gridCol w:w="1210"/>
      </w:tblGrid>
      <w:tr>
        <w:tblPrEx>
          <w:shd w:val="clear" w:color="auto" w:fill="auto"/>
          <w:tblCellMar>
            <w:top w:w="0" w:type="dxa"/>
            <w:left w:w="0" w:type="dxa"/>
            <w:bottom w:w="0" w:type="dxa"/>
            <w:right w:w="0" w:type="dxa"/>
          </w:tblCellMar>
        </w:tblPrEx>
        <w:trPr>
          <w:trHeight w:val="500" w:hRule="atLeast"/>
        </w:trPr>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w:t>
            </w:r>
          </w:p>
        </w:tc>
        <w:tc>
          <w:tcPr>
            <w:tcW w:w="111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村数量（个）</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r>
      <w:tr>
        <w:tblPrEx>
          <w:tblCellMar>
            <w:top w:w="0" w:type="dxa"/>
            <w:left w:w="0" w:type="dxa"/>
            <w:bottom w:w="0" w:type="dxa"/>
            <w:right w:w="0" w:type="dxa"/>
          </w:tblCellMar>
        </w:tblPrEx>
        <w:trPr>
          <w:trHeight w:val="500"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经费保障率（%）</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项目完工及时率（%）</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每个村使用资金（万元/村）</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r>
    </w:tbl>
    <w:p>
      <w:pPr>
        <w:pageBreakBefore w:val="0"/>
        <w:widowControl w:val="0"/>
        <w:kinsoku/>
        <w:wordWrap/>
        <w:overflowPunct/>
        <w:topLinePunct w:val="0"/>
        <w:autoSpaceDE/>
        <w:autoSpaceDN/>
        <w:bidi w:val="0"/>
        <w:spacing w:line="560" w:lineRule="exact"/>
        <w:textAlignment w:val="auto"/>
        <w:rPr>
          <w:rFonts w:hint="eastAsia" w:ascii="仿宋_GB2312" w:eastAsia="仿宋_GB2312"/>
          <w:sz w:val="32"/>
          <w:szCs w:val="32"/>
        </w:rPr>
      </w:pPr>
    </w:p>
    <w:p>
      <w:pPr>
        <w:pStyle w:val="19"/>
        <w:pageBreakBefore w:val="0"/>
        <w:widowControl w:val="0"/>
        <w:numPr>
          <w:ilvl w:val="0"/>
          <w:numId w:val="6"/>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指标为提升群众幸福指数，</w:t>
      </w:r>
      <w:r>
        <w:rPr>
          <w:rFonts w:hint="eastAsia" w:ascii="仿宋_GB2312" w:eastAsia="仿宋_GB2312"/>
          <w:sz w:val="32"/>
          <w:szCs w:val="32"/>
          <w:lang w:eastAsia="zh-CN"/>
        </w:rPr>
        <w:t>恰瓦克镇</w:t>
      </w:r>
      <w:r>
        <w:rPr>
          <w:rFonts w:hint="eastAsia" w:ascii="仿宋_GB2312" w:eastAsia="仿宋_GB2312"/>
          <w:sz w:val="32"/>
          <w:szCs w:val="32"/>
        </w:rPr>
        <w:t>村容村貌的实施，促进了美丽乡村建设，改善了人居环境，提高了农民群众的生活质量，满足了群众乡村建设的要求，提高了群众满意度，预期指标值提升20%，实际完成值为20%</w:t>
      </w:r>
      <w:r>
        <w:rPr>
          <w:rFonts w:hint="eastAsia" w:ascii="仿宋_GB2312" w:hAnsi="仿宋" w:eastAsia="仿宋_GB2312" w:cs="宋体"/>
          <w:bCs/>
          <w:sz w:val="32"/>
          <w:szCs w:val="32"/>
        </w:rPr>
        <w:t>，达到了预期目标。</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指标为项目使用年限，预期指标值为5年，实际完成值为1年</w:t>
      </w:r>
      <w:r>
        <w:rPr>
          <w:rFonts w:hint="eastAsia" w:ascii="仿宋_GB2312" w:hAnsi="仿宋" w:eastAsia="仿宋_GB2312" w:cs="宋体"/>
          <w:bCs/>
          <w:sz w:val="32"/>
          <w:szCs w:val="32"/>
        </w:rPr>
        <w:t>，现未达时间节点。</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bCs/>
          <w:sz w:val="32"/>
          <w:szCs w:val="32"/>
        </w:rPr>
        <w:t>经问卷调查，项目受益群众满意度为95%：</w:t>
      </w:r>
      <w:r>
        <w:rPr>
          <w:rFonts w:hint="eastAsia" w:ascii="仿宋_GB2312" w:hAnsi="仿宋" w:eastAsia="仿宋_GB2312" w:cs="宋体"/>
          <w:bCs/>
          <w:sz w:val="32"/>
          <w:szCs w:val="32"/>
          <w:lang w:eastAsia="zh-CN"/>
        </w:rPr>
        <w:t>恰瓦克镇</w:t>
      </w:r>
      <w:r>
        <w:rPr>
          <w:rFonts w:hint="eastAsia" w:ascii="仿宋_GB2312" w:eastAsia="仿宋_GB2312"/>
          <w:sz w:val="32"/>
          <w:szCs w:val="32"/>
        </w:rPr>
        <w:t>村容村貌的实施，促进了美丽乡村建设，改善了人居环境，提高了农民群众的生活质量，满足了群众乡村建设的要求，提高了</w:t>
      </w:r>
      <w:r>
        <w:rPr>
          <w:rFonts w:hint="eastAsia" w:ascii="仿宋_GB2312" w:hAnsi="仿宋" w:eastAsia="仿宋_GB2312" w:cs="宋体"/>
          <w:bCs/>
          <w:sz w:val="32"/>
          <w:szCs w:val="32"/>
        </w:rPr>
        <w:t>群众满意度达到了预期目标。</w:t>
      </w:r>
    </w:p>
    <w:tbl>
      <w:tblPr>
        <w:tblStyle w:val="13"/>
        <w:tblW w:w="8286" w:type="dxa"/>
        <w:tblInd w:w="0" w:type="dxa"/>
        <w:shd w:val="clear" w:color="auto" w:fill="auto"/>
        <w:tblLayout w:type="fixed"/>
        <w:tblCellMar>
          <w:top w:w="0" w:type="dxa"/>
          <w:left w:w="0" w:type="dxa"/>
          <w:bottom w:w="0" w:type="dxa"/>
          <w:right w:w="0" w:type="dxa"/>
        </w:tblCellMar>
      </w:tblPr>
      <w:tblGrid>
        <w:gridCol w:w="1320"/>
        <w:gridCol w:w="1118"/>
        <w:gridCol w:w="3153"/>
        <w:gridCol w:w="1485"/>
        <w:gridCol w:w="1210"/>
      </w:tblGrid>
      <w:tr>
        <w:tblPrEx>
          <w:shd w:val="clear" w:color="auto" w:fill="auto"/>
          <w:tblCellMar>
            <w:top w:w="0" w:type="dxa"/>
            <w:left w:w="0" w:type="dxa"/>
            <w:bottom w:w="0" w:type="dxa"/>
            <w:right w:w="0" w:type="dxa"/>
          </w:tblCellMar>
        </w:tblPrEx>
        <w:trPr>
          <w:trHeight w:val="500" w:hRule="atLeast"/>
        </w:trPr>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1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提升群众幸福指数（%）</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CellMar>
            <w:top w:w="0" w:type="dxa"/>
            <w:left w:w="0" w:type="dxa"/>
            <w:bottom w:w="0" w:type="dxa"/>
            <w:right w:w="0" w:type="dxa"/>
          </w:tblCellMar>
        </w:tblPrEx>
        <w:trPr>
          <w:trHeight w:val="500"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项目使用年限（年）</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500" w:hRule="atLeast"/>
        </w:trPr>
        <w:tc>
          <w:tcPr>
            <w:tcW w:w="13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1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 w:eastAsia="仿宋_GB2312" w:cs="宋体"/>
          <w:bCs/>
          <w:sz w:val="32"/>
          <w:szCs w:val="32"/>
        </w:rPr>
      </w:pPr>
    </w:p>
    <w:p>
      <w:pPr>
        <w:pStyle w:val="23"/>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ascii="黑体" w:hAnsi="黑体"/>
        </w:rPr>
        <w:t>主要经验及做法、存在的问题及原因分析</w:t>
      </w:r>
    </w:p>
    <w:p>
      <w:pPr>
        <w:pStyle w:val="25"/>
        <w:keepNext w:val="0"/>
        <w:keepLines w:val="0"/>
        <w:pageBreakBefore w:val="0"/>
        <w:widowControl w:val="0"/>
        <w:numPr>
          <w:ilvl w:val="0"/>
          <w:numId w:val="9"/>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主要经验及做法</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b w:val="0"/>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pStyle w:val="25"/>
        <w:pageBreakBefore w:val="0"/>
        <w:widowControl w:val="0"/>
        <w:numPr>
          <w:ilvl w:val="0"/>
          <w:numId w:val="9"/>
        </w:numPr>
        <w:kinsoku/>
        <w:wordWrap/>
        <w:overflowPunct/>
        <w:topLinePunct w:val="0"/>
        <w:autoSpaceDE/>
        <w:autoSpaceDN/>
        <w:bidi w:val="0"/>
        <w:spacing w:before="0" w:after="0" w:line="560" w:lineRule="exact"/>
        <w:ind w:left="0" w:firstLine="643" w:firstLineChars="200"/>
        <w:textAlignment w:val="auto"/>
      </w:pPr>
      <w:r>
        <w:rPr>
          <w:rFonts w:hint="eastAsia"/>
        </w:rPr>
        <w:t>存在的问题及原因分析</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rPr>
      </w:pPr>
      <w:r>
        <w:rPr>
          <w:rFonts w:hint="eastAsia" w:ascii="黑体" w:hAnsi="黑体"/>
        </w:rPr>
        <w:t>有关建议</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ascii="黑体" w:hAnsi="黑体"/>
        </w:rPr>
      </w:pPr>
      <w:r>
        <w:rPr>
          <w:rFonts w:hint="eastAsia" w:ascii="仿宋_GB2312" w:hAnsi="仿宋_GB2312" w:eastAsia="仿宋_GB2312" w:cs="仿宋_GB2312"/>
          <w:bCs/>
          <w:spacing w:val="-4"/>
          <w:sz w:val="32"/>
          <w:szCs w:val="32"/>
        </w:rPr>
        <w:t>在以后年度，确保年初做好资金计划，按照项目进度及时拨付资金，使资金使用效益最大化，减少不必要的浪费，节约成本。</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rPr>
      </w:pPr>
      <w:r>
        <w:rPr>
          <w:rFonts w:hint="eastAsia" w:ascii="黑体" w:hAnsi="黑体"/>
        </w:rPr>
        <w:t>其他需要说明的问题</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default" w:ascii="仿宋_GB2312" w:hAnsi="仿宋_GB2312" w:eastAsia="仿宋_GB2312" w:cs="仿宋_GB2312"/>
          <w:bCs/>
          <w:spacing w:val="-4"/>
          <w:sz w:val="32"/>
          <w:szCs w:val="32"/>
          <w:lang w:val="en-US" w:eastAsia="zh-CN"/>
        </w:rPr>
      </w:pPr>
      <w:r>
        <w:rPr>
          <w:rFonts w:hint="eastAsia" w:ascii="仿宋_GB2312" w:hAnsi="仿宋_GB2312" w:eastAsia="仿宋_GB2312" w:cs="仿宋_GB2312"/>
          <w:bCs/>
          <w:spacing w:val="-4"/>
          <w:sz w:val="32"/>
          <w:szCs w:val="32"/>
        </w:rPr>
        <w:t>无</w:t>
      </w:r>
      <w:r>
        <w:rPr>
          <w:rFonts w:hint="eastAsia" w:ascii="仿宋_GB2312" w:hAnsi="仿宋_GB2312" w:eastAsia="仿宋_GB2312" w:cs="仿宋_GB2312"/>
          <w:bCs/>
          <w:spacing w:val="-4"/>
          <w:sz w:val="32"/>
          <w:szCs w:val="32"/>
          <w:lang w:val="en-US" w:eastAsia="zh-CN"/>
        </w:rPr>
        <w:t>其他说明问题。</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p>
    <w:p>
      <w:pPr>
        <w:pStyle w:val="2"/>
        <w:pageBreakBefore w:val="0"/>
        <w:widowControl w:val="0"/>
        <w:kinsoku/>
        <w:wordWrap/>
        <w:overflowPunct/>
        <w:topLinePunct w:val="0"/>
        <w:autoSpaceDE/>
        <w:autoSpaceDN/>
        <w:bidi w:val="0"/>
        <w:spacing w:line="560" w:lineRule="exact"/>
        <w:ind w:firstLine="562" w:firstLineChars="200"/>
        <w:textAlignment w:val="auto"/>
      </w:pPr>
    </w:p>
    <w:p>
      <w:pPr>
        <w:pageBreakBefore w:val="0"/>
        <w:widowControl w:val="0"/>
        <w:kinsoku/>
        <w:wordWrap/>
        <w:overflowPunct/>
        <w:topLinePunct w:val="0"/>
        <w:autoSpaceDE/>
        <w:autoSpaceDN/>
        <w:bidi w:val="0"/>
        <w:spacing w:line="560" w:lineRule="exact"/>
        <w:ind w:firstLine="420" w:firstLineChars="200"/>
        <w:textAlignment w:val="auto"/>
      </w:pP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村容村貌整治项目支出绩效目标申报表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村容村貌整治项目支出绩效自评表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附件3：喀什地区叶城县</w:t>
      </w:r>
      <w:r>
        <w:rPr>
          <w:rFonts w:hint="eastAsia" w:ascii="仿宋_GB2312" w:hAnsi="仿宋" w:eastAsia="仿宋_GB2312" w:cs="宋体"/>
          <w:sz w:val="32"/>
          <w:szCs w:val="32"/>
          <w:lang w:eastAsia="zh-CN"/>
        </w:rPr>
        <w:t>恰瓦克镇</w:t>
      </w:r>
      <w:r>
        <w:rPr>
          <w:rFonts w:hint="eastAsia" w:ascii="仿宋_GB2312" w:hAnsi="仿宋" w:eastAsia="仿宋_GB2312" w:cs="宋体"/>
          <w:sz w:val="32"/>
          <w:szCs w:val="32"/>
        </w:rPr>
        <w:t>村容村貌整治项目支出绩效评价指标体系</w:t>
      </w:r>
    </w:p>
    <w:p>
      <w:pPr>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850" w:h="16783"/>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CB932666"/>
    <w:multiLevelType w:val="singleLevel"/>
    <w:tmpl w:val="CB932666"/>
    <w:lvl w:ilvl="0" w:tentative="0">
      <w:start w:val="1"/>
      <w:numFmt w:val="decimal"/>
      <w:lvlText w:val="%1."/>
      <w:lvlJc w:val="left"/>
      <w:pPr>
        <w:tabs>
          <w:tab w:val="left" w:pos="312"/>
        </w:tabs>
      </w:pPr>
    </w:lvl>
  </w:abstractNum>
  <w:abstractNum w:abstractNumId="2">
    <w:nsid w:val="F5D7B307"/>
    <w:multiLevelType w:val="singleLevel"/>
    <w:tmpl w:val="F5D7B307"/>
    <w:lvl w:ilvl="0" w:tentative="0">
      <w:start w:val="1"/>
      <w:numFmt w:val="decimal"/>
      <w:suff w:val="nothing"/>
      <w:lvlText w:val="（%1）"/>
      <w:lvlJc w:val="left"/>
    </w:lvl>
  </w:abstractNum>
  <w:abstractNum w:abstractNumId="3">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4"/>
  </w:num>
  <w:num w:numId="2">
    <w:abstractNumId w:val="7"/>
  </w:num>
  <w:num w:numId="3">
    <w:abstractNumId w:val="5"/>
  </w:num>
  <w:num w:numId="4">
    <w:abstractNumId w:val="1"/>
  </w:num>
  <w:num w:numId="5">
    <w:abstractNumId w:val="3"/>
  </w:num>
  <w:num w:numId="6">
    <w:abstractNumId w:val="6"/>
  </w:num>
  <w:num w:numId="7">
    <w:abstractNumId w:val="0"/>
  </w:num>
  <w:num w:numId="8">
    <w:abstractNumId w:val="2"/>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kzNzgyM2E2Yjg1NDJlZmFjYTEwNGIyZWYwNjY4MWIifQ=="/>
  </w:docVars>
  <w:rsids>
    <w:rsidRoot w:val="00F75715"/>
    <w:rsid w:val="00022413"/>
    <w:rsid w:val="00037F93"/>
    <w:rsid w:val="00042126"/>
    <w:rsid w:val="000A70E4"/>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7287F"/>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97694"/>
    <w:rsid w:val="004A0587"/>
    <w:rsid w:val="004C56AB"/>
    <w:rsid w:val="004D088E"/>
    <w:rsid w:val="004D4F06"/>
    <w:rsid w:val="00515ACC"/>
    <w:rsid w:val="005225F1"/>
    <w:rsid w:val="00531253"/>
    <w:rsid w:val="00540B36"/>
    <w:rsid w:val="00563E06"/>
    <w:rsid w:val="0058554B"/>
    <w:rsid w:val="00596DDF"/>
    <w:rsid w:val="005B6EAB"/>
    <w:rsid w:val="005D7AC7"/>
    <w:rsid w:val="005F1AC8"/>
    <w:rsid w:val="00630E69"/>
    <w:rsid w:val="006362B2"/>
    <w:rsid w:val="0065420A"/>
    <w:rsid w:val="006869EC"/>
    <w:rsid w:val="00694A44"/>
    <w:rsid w:val="006D0AA4"/>
    <w:rsid w:val="006D47D2"/>
    <w:rsid w:val="006F2513"/>
    <w:rsid w:val="006F64CB"/>
    <w:rsid w:val="0071759F"/>
    <w:rsid w:val="007253B3"/>
    <w:rsid w:val="00731D46"/>
    <w:rsid w:val="00734BAD"/>
    <w:rsid w:val="00752C57"/>
    <w:rsid w:val="007776FC"/>
    <w:rsid w:val="00781733"/>
    <w:rsid w:val="007C343F"/>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B2FF6"/>
    <w:rsid w:val="008D7BC7"/>
    <w:rsid w:val="008F3A0E"/>
    <w:rsid w:val="0090104C"/>
    <w:rsid w:val="00972B5B"/>
    <w:rsid w:val="00982B10"/>
    <w:rsid w:val="009C0267"/>
    <w:rsid w:val="009E5354"/>
    <w:rsid w:val="009F4DAE"/>
    <w:rsid w:val="00A10F1E"/>
    <w:rsid w:val="00A12A0C"/>
    <w:rsid w:val="00A365D5"/>
    <w:rsid w:val="00A41DB8"/>
    <w:rsid w:val="00A43094"/>
    <w:rsid w:val="00A53361"/>
    <w:rsid w:val="00A5786D"/>
    <w:rsid w:val="00A60191"/>
    <w:rsid w:val="00A81609"/>
    <w:rsid w:val="00A85237"/>
    <w:rsid w:val="00AB07C5"/>
    <w:rsid w:val="00AD4FBF"/>
    <w:rsid w:val="00AE1FDF"/>
    <w:rsid w:val="00AE3042"/>
    <w:rsid w:val="00B03B29"/>
    <w:rsid w:val="00B16C8F"/>
    <w:rsid w:val="00B32FA4"/>
    <w:rsid w:val="00B36F46"/>
    <w:rsid w:val="00B47B13"/>
    <w:rsid w:val="00B53BE4"/>
    <w:rsid w:val="00B6063F"/>
    <w:rsid w:val="00B9042A"/>
    <w:rsid w:val="00BA0855"/>
    <w:rsid w:val="00BA65AD"/>
    <w:rsid w:val="00BB14D5"/>
    <w:rsid w:val="00BC7696"/>
    <w:rsid w:val="00C2671D"/>
    <w:rsid w:val="00C563AA"/>
    <w:rsid w:val="00C71FF0"/>
    <w:rsid w:val="00C77259"/>
    <w:rsid w:val="00C97E2D"/>
    <w:rsid w:val="00D043D7"/>
    <w:rsid w:val="00D117FB"/>
    <w:rsid w:val="00D23C2E"/>
    <w:rsid w:val="00D61EC8"/>
    <w:rsid w:val="00D65642"/>
    <w:rsid w:val="00D66FDD"/>
    <w:rsid w:val="00D93516"/>
    <w:rsid w:val="00DA7F4C"/>
    <w:rsid w:val="00DC5F94"/>
    <w:rsid w:val="00DE152F"/>
    <w:rsid w:val="00DE293B"/>
    <w:rsid w:val="00E05626"/>
    <w:rsid w:val="00E25B2F"/>
    <w:rsid w:val="00E373A5"/>
    <w:rsid w:val="00E66A4D"/>
    <w:rsid w:val="00E72B1C"/>
    <w:rsid w:val="00E96169"/>
    <w:rsid w:val="00EA6AE4"/>
    <w:rsid w:val="00F0780F"/>
    <w:rsid w:val="00F16D54"/>
    <w:rsid w:val="00F549C1"/>
    <w:rsid w:val="00F6015C"/>
    <w:rsid w:val="00F75715"/>
    <w:rsid w:val="00FB2E2F"/>
    <w:rsid w:val="00FD300A"/>
    <w:rsid w:val="00FF137F"/>
    <w:rsid w:val="00FF6959"/>
    <w:rsid w:val="00FF6C14"/>
    <w:rsid w:val="01BE6316"/>
    <w:rsid w:val="04E75FA9"/>
    <w:rsid w:val="05B810CD"/>
    <w:rsid w:val="06495F4D"/>
    <w:rsid w:val="07AE4845"/>
    <w:rsid w:val="080F787E"/>
    <w:rsid w:val="0C3A1A9F"/>
    <w:rsid w:val="0DCC4E21"/>
    <w:rsid w:val="107D70D2"/>
    <w:rsid w:val="11E90A65"/>
    <w:rsid w:val="148755A7"/>
    <w:rsid w:val="167218E4"/>
    <w:rsid w:val="16F0743B"/>
    <w:rsid w:val="175A622A"/>
    <w:rsid w:val="18413D9F"/>
    <w:rsid w:val="194867BA"/>
    <w:rsid w:val="1BF1298E"/>
    <w:rsid w:val="1BF428D9"/>
    <w:rsid w:val="1F4A4C55"/>
    <w:rsid w:val="1F9367C1"/>
    <w:rsid w:val="217F35A7"/>
    <w:rsid w:val="22237303"/>
    <w:rsid w:val="230F55DF"/>
    <w:rsid w:val="24E73B1F"/>
    <w:rsid w:val="25207AC5"/>
    <w:rsid w:val="25636374"/>
    <w:rsid w:val="26074D8A"/>
    <w:rsid w:val="26F03C06"/>
    <w:rsid w:val="2A2B4946"/>
    <w:rsid w:val="2A547683"/>
    <w:rsid w:val="2CE500DF"/>
    <w:rsid w:val="2CE67478"/>
    <w:rsid w:val="2EAC0562"/>
    <w:rsid w:val="2FD80FB7"/>
    <w:rsid w:val="2FE50CFA"/>
    <w:rsid w:val="2FFC53BE"/>
    <w:rsid w:val="306A4501"/>
    <w:rsid w:val="31C366C0"/>
    <w:rsid w:val="32B87B8D"/>
    <w:rsid w:val="33CA34B6"/>
    <w:rsid w:val="35C67222"/>
    <w:rsid w:val="35FA2AE8"/>
    <w:rsid w:val="36B53486"/>
    <w:rsid w:val="37830C44"/>
    <w:rsid w:val="3BC01B4C"/>
    <w:rsid w:val="3C205549"/>
    <w:rsid w:val="3C42375F"/>
    <w:rsid w:val="3CE17612"/>
    <w:rsid w:val="3D0F3399"/>
    <w:rsid w:val="402C0729"/>
    <w:rsid w:val="4075118F"/>
    <w:rsid w:val="41C66499"/>
    <w:rsid w:val="42413E90"/>
    <w:rsid w:val="43C83FC0"/>
    <w:rsid w:val="43D272CF"/>
    <w:rsid w:val="44833EA2"/>
    <w:rsid w:val="46973581"/>
    <w:rsid w:val="46A00B6C"/>
    <w:rsid w:val="46C16BC4"/>
    <w:rsid w:val="48E23289"/>
    <w:rsid w:val="4A2C3792"/>
    <w:rsid w:val="4B910B88"/>
    <w:rsid w:val="4BB452E9"/>
    <w:rsid w:val="4EC015C1"/>
    <w:rsid w:val="509F44DE"/>
    <w:rsid w:val="519E61ED"/>
    <w:rsid w:val="51F7598E"/>
    <w:rsid w:val="53E962F1"/>
    <w:rsid w:val="540F1CF8"/>
    <w:rsid w:val="555C1BCB"/>
    <w:rsid w:val="5578055F"/>
    <w:rsid w:val="55945462"/>
    <w:rsid w:val="56A57BAC"/>
    <w:rsid w:val="57964064"/>
    <w:rsid w:val="591C2139"/>
    <w:rsid w:val="5A781A20"/>
    <w:rsid w:val="5AA6723A"/>
    <w:rsid w:val="5B245334"/>
    <w:rsid w:val="5B3304F9"/>
    <w:rsid w:val="5B661A4A"/>
    <w:rsid w:val="5E116FC2"/>
    <w:rsid w:val="5F67211F"/>
    <w:rsid w:val="601F45B5"/>
    <w:rsid w:val="60755136"/>
    <w:rsid w:val="6182120D"/>
    <w:rsid w:val="61950E34"/>
    <w:rsid w:val="624F79E5"/>
    <w:rsid w:val="653F3ABF"/>
    <w:rsid w:val="667765BF"/>
    <w:rsid w:val="66790CA4"/>
    <w:rsid w:val="66AE31DB"/>
    <w:rsid w:val="66B3006E"/>
    <w:rsid w:val="66E767AC"/>
    <w:rsid w:val="68AC0EA3"/>
    <w:rsid w:val="6A037EF0"/>
    <w:rsid w:val="6D5B5C99"/>
    <w:rsid w:val="6F2F5F67"/>
    <w:rsid w:val="6FFC755D"/>
    <w:rsid w:val="701C13E6"/>
    <w:rsid w:val="72FC7BCC"/>
    <w:rsid w:val="742F73C4"/>
    <w:rsid w:val="747468DD"/>
    <w:rsid w:val="74D755B3"/>
    <w:rsid w:val="74F93C84"/>
    <w:rsid w:val="761B5E49"/>
    <w:rsid w:val="77305D5C"/>
    <w:rsid w:val="7775238E"/>
    <w:rsid w:val="77B1073C"/>
    <w:rsid w:val="794B61F2"/>
    <w:rsid w:val="79AD0225"/>
    <w:rsid w:val="7A46723A"/>
    <w:rsid w:val="7A8638D9"/>
    <w:rsid w:val="7D473F8A"/>
    <w:rsid w:val="7EC96473"/>
    <w:rsid w:val="7EE411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2"/>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9C660D-A6F8-4F1C-B134-E6A47918D4D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1101</Words>
  <Characters>6278</Characters>
  <Lines>52</Lines>
  <Paragraphs>14</Paragraphs>
  <TotalTime>1</TotalTime>
  <ScaleCrop>false</ScaleCrop>
  <LinksUpToDate>false</LinksUpToDate>
  <CharactersWithSpaces>7365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2024-02-27T04:16:08Z</dcterms:modified>
  <dc:title>新疆普天鹏华商务信息咨询有限公司</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DA031319F0B241CBB0BCA75090BC0C64_12</vt:lpwstr>
  </property>
</Properties>
</file>