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 xml:space="preserve">                                                    </w:t>
      </w: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r>
        <w:rPr>
          <w:rFonts w:hint="eastAsia" w:ascii="方正小标宋简体" w:eastAsia="方正小标宋简体"/>
          <w:sz w:val="44"/>
          <w:szCs w:val="44"/>
        </w:rPr>
        <w:t>喀什地区</w:t>
      </w:r>
      <w:r>
        <w:rPr>
          <w:rFonts w:hint="eastAsia" w:ascii="方正小标宋简体" w:eastAsia="方正小标宋简体"/>
          <w:sz w:val="44"/>
          <w:szCs w:val="44"/>
          <w:lang w:eastAsia="zh-CN"/>
        </w:rPr>
        <w:t>叶城县洛克乡村容村貌整治</w:t>
      </w:r>
      <w:r>
        <w:rPr>
          <w:rFonts w:hint="eastAsia" w:ascii="方正小标宋简体" w:eastAsia="方正小标宋简体"/>
          <w:sz w:val="44"/>
          <w:szCs w:val="44"/>
        </w:rPr>
        <w:t>项目支出绩效评价报告</w:t>
      </w: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autoSpaceDE w:val="0"/>
        <w:autoSpaceDN w:val="0"/>
        <w:spacing w:line="540" w:lineRule="exact"/>
        <w:ind w:firstLine="712" w:firstLineChars="200"/>
        <w:rPr>
          <w:rFonts w:hint="eastAsia"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项目名称：村容村貌整治项目</w:t>
      </w:r>
    </w:p>
    <w:p>
      <w:pPr>
        <w:autoSpaceDE w:val="0"/>
        <w:autoSpaceDN w:val="0"/>
        <w:spacing w:line="540" w:lineRule="exact"/>
        <w:ind w:firstLine="712" w:firstLineChars="200"/>
        <w:rPr>
          <w:rFonts w:hint="eastAsia" w:ascii="仿宋_GB2312" w:hAnsi="仿宋" w:eastAsia="仿宋_GB2312" w:cs="Times New Roman"/>
          <w:spacing w:val="-2"/>
          <w:sz w:val="36"/>
          <w:szCs w:val="36"/>
          <w:lang w:eastAsia="zh-CN"/>
        </w:rPr>
      </w:pPr>
      <w:r>
        <w:rPr>
          <w:rFonts w:hint="eastAsia" w:ascii="仿宋_GB2312" w:hAnsi="仿宋" w:eastAsia="仿宋_GB2312" w:cs="Times New Roman"/>
          <w:spacing w:val="-2"/>
          <w:sz w:val="36"/>
          <w:szCs w:val="36"/>
        </w:rPr>
        <w:t>实施单位：</w:t>
      </w:r>
      <w:r>
        <w:rPr>
          <w:rFonts w:hint="eastAsia" w:ascii="仿宋_GB2312" w:hAnsi="仿宋" w:eastAsia="仿宋_GB2312" w:cs="Times New Roman"/>
          <w:spacing w:val="-2"/>
          <w:sz w:val="36"/>
          <w:szCs w:val="36"/>
          <w:lang w:eastAsia="zh-CN"/>
        </w:rPr>
        <w:t>叶城县洛克乡人民政府</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eastAsia="zh-CN"/>
        </w:rPr>
        <w:t>叶城县洛克乡人民政府</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156" w:beforeLines="50" w:line="0" w:lineRule="atLeast"/>
        <w:jc w:val="left"/>
        <w:rPr>
          <w:sz w:val="28"/>
          <w:szCs w:val="28"/>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pStyle w:val="22"/>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bidi="ar"/>
        </w:rPr>
        <w:t>基本情况</w:t>
      </w:r>
    </w:p>
    <w:p>
      <w:pPr>
        <w:pStyle w:val="2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bookmarkStart w:id="0" w:name="_Toc26401549"/>
      <w:r>
        <w:rPr>
          <w:rFonts w:hint="eastAsia"/>
          <w:lang w:bidi="ar"/>
        </w:rPr>
        <w:t>项目概况</w:t>
      </w:r>
      <w:bookmarkEnd w:id="0"/>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s="宋体"/>
          <w:color w:val="auto"/>
          <w:sz w:val="32"/>
          <w:szCs w:val="32"/>
          <w:lang w:val="en-US" w:eastAsia="zh-CN" w:bidi="ar"/>
        </w:rPr>
      </w:pPr>
      <w:r>
        <w:rPr>
          <w:rFonts w:hint="eastAsia" w:ascii="仿宋_GB2312" w:hAnsi="仿宋" w:eastAsia="仿宋_GB2312" w:cs="宋体"/>
          <w:color w:val="auto"/>
          <w:sz w:val="32"/>
          <w:szCs w:val="32"/>
          <w:lang w:eastAsia="zh-CN" w:bidi="ar"/>
        </w:rPr>
        <w:t>为进一步改善农村卫生环境，提高农民群众生活质量，积极倡导文明</w:t>
      </w:r>
      <w:r>
        <w:rPr>
          <w:rFonts w:hint="eastAsia" w:ascii="仿宋_GB2312" w:hAnsi="仿宋" w:eastAsia="仿宋_GB2312" w:cs="宋体"/>
          <w:color w:val="auto"/>
          <w:sz w:val="32"/>
          <w:szCs w:val="32"/>
          <w:lang w:val="en-US" w:eastAsia="zh-CN" w:bidi="ar"/>
        </w:rPr>
        <w:t>健康的生活方式，建立健全农村环境卫生整治的长效机制，全面推进社会主义新农村建设。洛克乡13个行政村开展村容村貌整治项目，总资金1115万元，其中6村95万元，其他12村85万元。项目内容主要是村委会道路拓宽、村房屋粉刷、路沿石、彩砖、9村太阳能路灯等，项目通过村支部提议、村两委班子商议、党员大会审议、村民大会决议和决议公开、实施结果公开的工作方法开展，通过实施此项目，做到了基层民主深入民心，农村党建扎实推进，乡风文明日新月异，农村经济快速发展社会主义新农村建设蓬勃发展。</w:t>
      </w:r>
    </w:p>
    <w:p>
      <w:pPr>
        <w:pStyle w:val="18"/>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本项目根据</w:t>
      </w:r>
      <w:r>
        <w:rPr>
          <w:rFonts w:hint="eastAsia" w:ascii="仿宋_GB2312" w:hAnsi="仿宋" w:eastAsia="仿宋_GB2312"/>
          <w:bCs/>
          <w:spacing w:val="-4"/>
          <w:sz w:val="32"/>
          <w:szCs w:val="32"/>
        </w:rPr>
        <w:t>新财预［2019］15号、喀财预［2019］10号</w:t>
      </w:r>
      <w:r>
        <w:rPr>
          <w:rFonts w:hint="eastAsia" w:ascii="仿宋_GB2312" w:hAnsi="仿宋" w:eastAsia="仿宋_GB2312" w:cs="宋体"/>
          <w:sz w:val="32"/>
          <w:szCs w:val="32"/>
        </w:rPr>
        <w:t>文件实施，旨在</w:t>
      </w:r>
      <w:r>
        <w:rPr>
          <w:rFonts w:hint="eastAsia" w:ascii="仿宋_GB2312" w:hAnsi="仿宋" w:eastAsia="仿宋_GB2312"/>
          <w:sz w:val="32"/>
          <w:szCs w:val="32"/>
        </w:rPr>
        <w:t>保证村容村貌项目稳步提升，扶贫经费用在实处，达到专款专用的效果，并且严格按照会计制度的要求支出，规范化使用工作设备款，将每一分钱花在刀刃上，保证日常各项工作正常运转，提高为民办实事的效率</w:t>
      </w:r>
      <w:r>
        <w:rPr>
          <w:rFonts w:hint="eastAsia" w:ascii="仿宋_GB2312" w:hAnsi="仿宋" w:eastAsia="仿宋_GB2312" w:cs="宋体"/>
          <w:sz w:val="32"/>
          <w:szCs w:val="32"/>
        </w:rPr>
        <w:t>。</w:t>
      </w:r>
    </w:p>
    <w:p>
      <w:pPr>
        <w:pStyle w:val="18"/>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项目主要内容及实施情况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项目的主要内容为：本项目的主管部门为叶城县</w:t>
      </w:r>
      <w:r>
        <w:rPr>
          <w:rFonts w:hint="eastAsia" w:ascii="仿宋_GB2312" w:hAnsi="仿宋" w:eastAsia="仿宋_GB2312" w:cs="宋体"/>
          <w:sz w:val="32"/>
          <w:szCs w:val="32"/>
          <w:lang w:eastAsia="zh-CN"/>
        </w:rPr>
        <w:t>安居富民领导小组</w:t>
      </w:r>
      <w:r>
        <w:rPr>
          <w:rFonts w:hint="eastAsia" w:ascii="仿宋_GB2312" w:hAnsi="仿宋" w:eastAsia="仿宋_GB2312" w:cs="宋体"/>
          <w:sz w:val="32"/>
          <w:szCs w:val="32"/>
        </w:rPr>
        <w:t>办公室</w:t>
      </w:r>
      <w:r>
        <w:rPr>
          <w:rFonts w:ascii="仿宋_GB2312" w:hAnsi="仿宋" w:eastAsia="仿宋_GB2312" w:cs="宋体"/>
          <w:sz w:val="32"/>
          <w:szCs w:val="32"/>
        </w:rPr>
        <w:t>,</w:t>
      </w:r>
      <w:r>
        <w:rPr>
          <w:rFonts w:hint="eastAsia" w:ascii="仿宋_GB2312" w:hAnsi="仿宋" w:eastAsia="仿宋_GB2312" w:cs="宋体"/>
          <w:sz w:val="32"/>
          <w:szCs w:val="32"/>
        </w:rPr>
        <w:t>实施单位为叶城县</w:t>
      </w:r>
      <w:r>
        <w:rPr>
          <w:rFonts w:hint="eastAsia" w:ascii="仿宋_GB2312" w:hAnsi="仿宋" w:eastAsia="仿宋_GB2312" w:cs="宋体"/>
          <w:sz w:val="32"/>
          <w:szCs w:val="32"/>
          <w:lang w:eastAsia="zh-CN"/>
        </w:rPr>
        <w:t>洛克乡</w:t>
      </w:r>
      <w:r>
        <w:rPr>
          <w:rFonts w:hint="eastAsia" w:ascii="仿宋_GB2312" w:hAnsi="仿宋" w:eastAsia="仿宋_GB2312" w:cs="宋体"/>
          <w:sz w:val="32"/>
          <w:szCs w:val="32"/>
        </w:rPr>
        <w:t>人民政府，主要职责严格按照村容村貌项目的使用范围及审批手续，按照个人申请、村级评议、乡级审核、县级批准、地区备案的审批流程，进一步增加群众积极心，</w:t>
      </w:r>
      <w:r>
        <w:rPr>
          <w:rFonts w:hint="eastAsia" w:ascii="仿宋_GB2312" w:hAnsi="仿宋" w:eastAsia="仿宋_GB2312" w:cs="仿宋"/>
          <w:spacing w:val="-4"/>
          <w:sz w:val="32"/>
          <w:szCs w:val="32"/>
        </w:rPr>
        <w:t>为建设美丽社会主义新农村，提高广大人民群众生活水平</w:t>
      </w:r>
      <w:r>
        <w:rPr>
          <w:rFonts w:hint="eastAsia" w:ascii="仿宋_GB2312" w:hAnsi="仿宋" w:eastAsia="仿宋_GB2312" w:cs="宋体"/>
          <w:color w:val="auto"/>
          <w:sz w:val="32"/>
          <w:szCs w:val="32"/>
          <w:lang w:val="en-US" w:eastAsia="zh-CN" w:bidi="ar"/>
        </w:rPr>
        <w:t>通过实施此项目，做到了基层民主深入民心，农村党建扎实推进，乡风文明日新月异，农村经济快速发展社会主义新农村建设蓬勃发展。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_GB2312" w:eastAsia="仿宋_GB2312" w:cs="仿宋_GB2312"/>
          <w:bCs/>
          <w:sz w:val="32"/>
          <w:szCs w:val="32"/>
        </w:rPr>
      </w:pPr>
      <w:r>
        <w:rPr>
          <w:rFonts w:hint="eastAsia" w:ascii="仿宋_GB2312" w:hAnsi="仿宋" w:eastAsia="仿宋_GB2312" w:cs="宋体"/>
          <w:sz w:val="32"/>
          <w:szCs w:val="32"/>
        </w:rPr>
        <w:t>项目的实施情况：本项目自2019年3月报请县人大批准经财经领导小组会议，确定了项目领导小组，明确了责任分工：由叶城县</w:t>
      </w:r>
      <w:r>
        <w:rPr>
          <w:rFonts w:hint="eastAsia" w:ascii="仿宋_GB2312" w:hAnsi="仿宋" w:eastAsia="仿宋_GB2312" w:cs="宋体"/>
          <w:sz w:val="32"/>
          <w:szCs w:val="32"/>
          <w:highlight w:val="none"/>
          <w:lang w:eastAsia="zh-CN"/>
        </w:rPr>
        <w:t>洛克乡</w:t>
      </w:r>
      <w:r>
        <w:rPr>
          <w:rFonts w:hint="eastAsia" w:ascii="仿宋_GB2312" w:hAnsi="仿宋" w:eastAsia="仿宋_GB2312" w:cs="宋体"/>
          <w:sz w:val="32"/>
          <w:szCs w:val="32"/>
        </w:rPr>
        <w:t>人民政府完成项目初步设计，编制了实施方案，项目采用</w:t>
      </w:r>
      <w:r>
        <w:rPr>
          <w:rFonts w:hint="eastAsia" w:ascii="仿宋_GB2312" w:hAnsi="仿宋" w:eastAsia="仿宋_GB2312" w:cs="宋体"/>
          <w:sz w:val="32"/>
          <w:szCs w:val="32"/>
          <w:lang w:eastAsia="zh-CN"/>
        </w:rPr>
        <w:t>民主评议的</w:t>
      </w:r>
      <w:r>
        <w:rPr>
          <w:rFonts w:hint="eastAsia" w:ascii="仿宋_GB2312" w:hAnsi="仿宋" w:eastAsia="仿宋_GB2312" w:cs="宋体"/>
          <w:sz w:val="32"/>
          <w:szCs w:val="32"/>
        </w:rPr>
        <w:t>方式确定施工单位，</w:t>
      </w:r>
      <w:r>
        <w:rPr>
          <w:rFonts w:hint="eastAsia" w:ascii="仿宋_GB2312" w:hAnsi="仿宋" w:eastAsia="仿宋_GB2312" w:cs="宋体"/>
          <w:sz w:val="32"/>
          <w:szCs w:val="32"/>
          <w:lang w:val="en-US" w:eastAsia="zh-CN"/>
        </w:rPr>
        <w:t>1村项目材料购买公司为叶城县三星预制品加工厂、叶城县亿华涂料制作有限公司以及劳务费，2村材料购买公司叶城县洛加益建筑装饰装修服务中心等及劳务费，三村为叶城县山水商贸有限公司、叶城县亿华涂料制作有限公司及劳务费，4村为叶城县洛加益建筑装饰装修服务中心、叶城县洛加益建筑装饰装修服务中心、叶城县三星预制品加工厂及劳务费，5村为叶城县净路商贸有限公司、喀什鑫凯建材有限公司、叶城县志斌建材有限公司及劳务费，6村为叶城县中磊商贸有限公司及劳务费，7村为叶城县净路商贸有限公司、叶城县颖龙建材有限公司、叶城县中磊商贸有限公司及劳务费，8村为叶城县颖龙建材有限公司、叶城县中磊商贸有限公司、喀什鑫凯建材有限公司及劳务费，9村为叶城县净路商贸有限公司、叶城县颖龙建材有限公司、叶城县中磊商贸有限公司及劳务费，10村为叶城县亿华涂料制作有限公司、叶城县锐势商贸有限公司、叶城县颖龙建材有限公司、叶城县山水商贸有限公司、叶城县盛源劳务有限公司等及劳务费，11村为叶城县亿华涂料制作有限公司、叶城县颖龙建材有限公司、叶城县盛源劳务有限公司、叶城县山水商贸有限公司及劳务费，12村为叶城县亿华涂料制作有限公司叶城县盛源劳务有限公司叶城县颖龙建材有限公司、叶城县山水商贸有限公司及劳务费，13村为叶城县净路商贸有限公司、叶城县中磊商贸有限公司及劳务费。</w:t>
      </w:r>
      <w:r>
        <w:rPr>
          <w:rFonts w:hint="eastAsia" w:ascii="仿宋_GB2312" w:hAnsi="仿宋" w:eastAsia="仿宋_GB2312" w:cs="宋体"/>
          <w:sz w:val="32"/>
          <w:szCs w:val="32"/>
        </w:rPr>
        <w:t>项目竣工验收并合格，</w:t>
      </w:r>
      <w:r>
        <w:rPr>
          <w:rFonts w:hint="eastAsia" w:ascii="仿宋_GB2312" w:hAnsi="仿宋" w:eastAsia="仿宋_GB2312" w:cs="宋体"/>
          <w:sz w:val="32"/>
          <w:szCs w:val="32"/>
          <w:lang w:eastAsia="zh-CN"/>
        </w:rPr>
        <w:t>如期交付村委会使用</w:t>
      </w:r>
      <w:r>
        <w:rPr>
          <w:rFonts w:hint="eastAsia" w:ascii="仿宋_GB2312" w:hAnsi="仿宋" w:eastAsia="仿宋_GB2312" w:cs="宋体"/>
          <w:sz w:val="32"/>
          <w:szCs w:val="32"/>
        </w:rPr>
        <w:t>，</w:t>
      </w:r>
      <w:r>
        <w:rPr>
          <w:rFonts w:hint="eastAsia" w:ascii="仿宋_GB2312" w:hAnsi="仿宋_GB2312" w:eastAsia="仿宋_GB2312" w:cs="仿宋_GB2312"/>
          <w:bCs/>
          <w:sz w:val="32"/>
          <w:szCs w:val="32"/>
        </w:rPr>
        <w:t>极大提高服务办事效率，加强基层建设。资金使用完毕，村环境得到极大提升</w:t>
      </w:r>
      <w:r>
        <w:rPr>
          <w:rFonts w:hint="eastAsia" w:ascii="仿宋_GB2312" w:hAnsi="仿宋_GB2312" w:eastAsia="仿宋_GB2312" w:cs="仿宋_GB2312"/>
          <w:bCs/>
          <w:sz w:val="32"/>
          <w:szCs w:val="32"/>
          <w:lang w:eastAsia="zh-CN"/>
        </w:rPr>
        <w:t>，为美丽乡村建设增砖添瓦。</w:t>
      </w:r>
    </w:p>
    <w:p>
      <w:pPr>
        <w:pStyle w:val="18"/>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ascii="仿宋_GB2312" w:hAnsi="仿宋" w:eastAsia="仿宋_GB2312" w:cs="宋体"/>
          <w:sz w:val="32"/>
          <w:szCs w:val="32"/>
        </w:rPr>
        <w:t xml:space="preserve"> </w:t>
      </w:r>
      <w:r>
        <w:rPr>
          <w:rFonts w:hint="eastAsia" w:ascii="仿宋_GB2312" w:hAnsi="仿宋" w:eastAsia="仿宋_GB2312" w:cs="宋体"/>
          <w:sz w:val="32"/>
          <w:szCs w:val="32"/>
        </w:rPr>
        <w:t>3.项目负责人为</w:t>
      </w:r>
      <w:r>
        <w:rPr>
          <w:rFonts w:hint="eastAsia" w:ascii="仿宋_GB2312" w:hAnsi="仿宋" w:eastAsia="仿宋_GB2312" w:cs="宋体"/>
          <w:sz w:val="32"/>
          <w:szCs w:val="32"/>
          <w:lang w:eastAsia="zh-CN"/>
        </w:rPr>
        <w:t>毛宁</w:t>
      </w:r>
      <w:r>
        <w:rPr>
          <w:rFonts w:hint="eastAsia" w:ascii="仿宋_GB2312" w:hAnsi="仿宋" w:eastAsia="仿宋_GB2312" w:cs="宋体"/>
          <w:sz w:val="32"/>
          <w:szCs w:val="32"/>
        </w:rPr>
        <w:t>，主要职责</w:t>
      </w:r>
      <w:r>
        <w:rPr>
          <w:rFonts w:hint="eastAsia" w:ascii="仿宋_GB2312" w:hAnsi="仿宋" w:eastAsia="仿宋_GB2312" w:cs="宋体"/>
          <w:sz w:val="32"/>
          <w:szCs w:val="32"/>
          <w:lang w:eastAsia="zh-CN"/>
        </w:rPr>
        <w:t>为项目实施过程的监督，</w:t>
      </w:r>
      <w:r>
        <w:rPr>
          <w:rFonts w:hint="eastAsia" w:ascii="仿宋_GB2312" w:hAnsi="仿宋" w:eastAsia="仿宋_GB2312" w:cs="宋体"/>
          <w:sz w:val="32"/>
          <w:szCs w:val="32"/>
        </w:rPr>
        <w:t>确</w:t>
      </w:r>
      <w:r>
        <w:rPr>
          <w:rFonts w:hint="eastAsia" w:ascii="仿宋_GB2312" w:hAnsi="仿宋_GB2312" w:eastAsia="仿宋_GB2312" w:cs="仿宋_GB2312"/>
          <w:bCs/>
          <w:sz w:val="32"/>
          <w:szCs w:val="32"/>
        </w:rPr>
        <w:t>定村容村貌项目</w:t>
      </w:r>
      <w:r>
        <w:rPr>
          <w:rFonts w:hint="eastAsia" w:ascii="仿宋_GB2312" w:hAnsi="仿宋_GB2312" w:eastAsia="仿宋_GB2312" w:cs="仿宋_GB2312"/>
          <w:bCs/>
          <w:sz w:val="32"/>
          <w:szCs w:val="32"/>
          <w:lang w:eastAsia="zh-CN"/>
        </w:rPr>
        <w:t>实施过程相关情况，</w:t>
      </w:r>
      <w:r>
        <w:rPr>
          <w:rFonts w:ascii="仿宋_GB2312" w:hAnsi="仿宋_GB2312" w:eastAsia="仿宋_GB2312" w:cs="仿宋_GB2312"/>
          <w:bCs/>
          <w:sz w:val="32"/>
          <w:szCs w:val="32"/>
        </w:rPr>
        <w:t>资金管理办法以及经费的使用方向</w:t>
      </w:r>
      <w:r>
        <w:rPr>
          <w:rFonts w:hint="eastAsia" w:ascii="仿宋_GB2312" w:hAnsi="仿宋_GB2312" w:eastAsia="仿宋_GB2312" w:cs="仿宋_GB2312"/>
          <w:bCs/>
          <w:sz w:val="32"/>
          <w:szCs w:val="32"/>
        </w:rPr>
        <w:t>，确保项目资金按照</w:t>
      </w:r>
      <w:r>
        <w:rPr>
          <w:rFonts w:ascii="仿宋_GB2312" w:hAnsi="仿宋_GB2312" w:eastAsia="仿宋_GB2312" w:cs="仿宋_GB2312"/>
          <w:bCs/>
          <w:sz w:val="32"/>
          <w:szCs w:val="32"/>
        </w:rPr>
        <w:t>财政资金管理制度</w:t>
      </w:r>
      <w:r>
        <w:rPr>
          <w:rFonts w:hint="eastAsia" w:ascii="仿宋_GB2312" w:hAnsi="仿宋_GB2312" w:eastAsia="仿宋_GB2312" w:cs="仿宋_GB2312"/>
          <w:bCs/>
          <w:sz w:val="32"/>
          <w:szCs w:val="32"/>
        </w:rPr>
        <w:t>进行</w:t>
      </w:r>
      <w:r>
        <w:rPr>
          <w:rFonts w:ascii="仿宋_GB2312" w:hAnsi="仿宋_GB2312" w:eastAsia="仿宋_GB2312" w:cs="仿宋_GB2312"/>
          <w:bCs/>
          <w:sz w:val="32"/>
          <w:szCs w:val="32"/>
        </w:rPr>
        <w:t>支付</w:t>
      </w:r>
      <w:r>
        <w:rPr>
          <w:rFonts w:hint="eastAsia" w:ascii="仿宋_GB2312" w:hAnsi="仿宋_GB2312" w:eastAsia="仿宋_GB2312" w:cs="仿宋_GB2312"/>
          <w:bCs/>
          <w:sz w:val="32"/>
          <w:szCs w:val="32"/>
        </w:rPr>
        <w:t>，同时负责项目相关手续</w:t>
      </w:r>
      <w:r>
        <w:rPr>
          <w:rFonts w:ascii="仿宋_GB2312" w:hAnsi="仿宋_GB2312" w:eastAsia="仿宋_GB2312" w:cs="仿宋_GB2312"/>
          <w:bCs/>
          <w:sz w:val="32"/>
          <w:szCs w:val="32"/>
        </w:rPr>
        <w:t>审批审核</w:t>
      </w:r>
      <w:r>
        <w:rPr>
          <w:rFonts w:hint="eastAsia" w:ascii="仿宋_GB2312" w:hAnsi="仿宋_GB2312" w:eastAsia="仿宋_GB2312" w:cs="仿宋_GB2312"/>
          <w:bCs/>
          <w:sz w:val="32"/>
          <w:szCs w:val="32"/>
        </w:rPr>
        <w:t>，确保</w:t>
      </w:r>
      <w:r>
        <w:rPr>
          <w:rFonts w:ascii="仿宋_GB2312" w:hAnsi="仿宋_GB2312" w:eastAsia="仿宋_GB2312" w:cs="仿宋_GB2312"/>
          <w:bCs/>
          <w:sz w:val="32"/>
          <w:szCs w:val="32"/>
        </w:rPr>
        <w:t>资金的支付有完整的审批程序和手续符合制度要求。</w:t>
      </w:r>
    </w:p>
    <w:p>
      <w:pPr>
        <w:pStyle w:val="2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bookmarkStart w:id="1" w:name="_Toc26401550"/>
      <w:r>
        <w:rPr>
          <w:rFonts w:hint="eastAsia"/>
          <w:lang w:bidi="ar"/>
        </w:rPr>
        <w:t>资金</w:t>
      </w:r>
      <w:bookmarkEnd w:id="1"/>
      <w:r>
        <w:rPr>
          <w:rFonts w:hint="eastAsia"/>
          <w:lang w:bidi="ar"/>
        </w:rPr>
        <w:t>投入和使用情况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本项目总投资</w:t>
      </w:r>
      <w:r>
        <w:rPr>
          <w:rFonts w:hint="eastAsia" w:ascii="仿宋_GB2312" w:hAnsi="仿宋" w:eastAsia="仿宋_GB2312" w:cs="宋体"/>
          <w:sz w:val="32"/>
          <w:szCs w:val="32"/>
          <w:lang w:val="en-US" w:eastAsia="zh-CN"/>
        </w:rPr>
        <w:t>1115</w:t>
      </w:r>
      <w:r>
        <w:rPr>
          <w:rFonts w:hint="eastAsia" w:ascii="仿宋_GB2312" w:hAnsi="仿宋" w:eastAsia="仿宋_GB2312" w:cs="宋体"/>
          <w:sz w:val="32"/>
          <w:szCs w:val="32"/>
        </w:rPr>
        <w:t>万元，资金来源为自治区专项资金</w:t>
      </w:r>
      <w:r>
        <w:rPr>
          <w:rFonts w:hint="eastAsia" w:ascii="仿宋_GB2312" w:hAnsi="仿宋" w:eastAsia="仿宋_GB2312" w:cs="宋体"/>
          <w:sz w:val="32"/>
          <w:szCs w:val="32"/>
          <w:lang w:val="en-US" w:eastAsia="zh-CN"/>
        </w:rPr>
        <w:t>1115</w:t>
      </w:r>
      <w:r>
        <w:rPr>
          <w:rFonts w:hint="eastAsia" w:ascii="仿宋_GB2312" w:hAnsi="仿宋" w:eastAsia="仿宋_GB2312" w:cs="宋体"/>
          <w:sz w:val="32"/>
          <w:szCs w:val="32"/>
        </w:rPr>
        <w:t>万元。此项资金的使用范围：</w:t>
      </w:r>
      <w:r>
        <w:rPr>
          <w:rFonts w:hint="eastAsia" w:ascii="仿宋_GB2312" w:hAnsi="仿宋" w:eastAsia="仿宋_GB2312"/>
          <w:sz w:val="32"/>
          <w:szCs w:val="32"/>
        </w:rPr>
        <w:t>根据新财预［2019］15号、喀财预［2019］10号文件要求，保证村容村貌项目稳步提升，</w:t>
      </w:r>
      <w:r>
        <w:rPr>
          <w:rFonts w:hint="eastAsia" w:ascii="仿宋_GB2312" w:hAnsi="仿宋" w:eastAsia="仿宋_GB2312"/>
          <w:sz w:val="32"/>
          <w:szCs w:val="32"/>
          <w:lang w:eastAsia="zh-CN"/>
        </w:rPr>
        <w:t>确保</w:t>
      </w:r>
      <w:r>
        <w:rPr>
          <w:rFonts w:hint="eastAsia" w:ascii="仿宋_GB2312" w:hAnsi="仿宋" w:eastAsia="仿宋_GB2312"/>
          <w:sz w:val="32"/>
          <w:szCs w:val="32"/>
        </w:rPr>
        <w:t>扶贫经费用在实处，达到</w:t>
      </w:r>
      <w:r>
        <w:rPr>
          <w:rFonts w:hint="eastAsia" w:ascii="仿宋_GB2312" w:hAnsi="仿宋" w:eastAsia="仿宋_GB2312"/>
          <w:sz w:val="32"/>
          <w:szCs w:val="32"/>
          <w:lang w:eastAsia="zh-CN"/>
        </w:rPr>
        <w:t>村容村貌资金</w:t>
      </w:r>
      <w:r>
        <w:rPr>
          <w:rFonts w:hint="eastAsia" w:ascii="仿宋_GB2312" w:hAnsi="仿宋" w:eastAsia="仿宋_GB2312"/>
          <w:sz w:val="32"/>
          <w:szCs w:val="32"/>
        </w:rPr>
        <w:t>专款专用的效果，并且严格按照会计制度的要求支出，为</w:t>
      </w:r>
      <w:r>
        <w:rPr>
          <w:rFonts w:hint="eastAsia" w:ascii="仿宋_GB2312" w:hAnsi="仿宋" w:eastAsia="仿宋_GB2312"/>
          <w:sz w:val="32"/>
          <w:szCs w:val="32"/>
          <w:highlight w:val="none"/>
          <w:lang w:eastAsia="zh-CN"/>
        </w:rPr>
        <w:t>洛克乡</w:t>
      </w:r>
      <w:r>
        <w:rPr>
          <w:rFonts w:hint="eastAsia" w:ascii="仿宋_GB2312" w:hAnsi="仿宋" w:eastAsia="仿宋_GB2312"/>
          <w:sz w:val="32"/>
          <w:szCs w:val="32"/>
        </w:rPr>
        <w:t>2020年如期脱贫提供基础。</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lang w:eastAsia="zh-CN"/>
        </w:rPr>
      </w:pPr>
      <w:r>
        <w:rPr>
          <w:rFonts w:hint="eastAsia" w:ascii="仿宋_GB2312" w:hAnsi="仿宋" w:eastAsia="仿宋_GB2312" w:cs="宋体"/>
          <w:sz w:val="32"/>
          <w:szCs w:val="32"/>
        </w:rPr>
        <w:t>叶城县</w:t>
      </w:r>
      <w:r>
        <w:rPr>
          <w:rFonts w:hint="eastAsia" w:ascii="仿宋_GB2312" w:hAnsi="仿宋" w:eastAsia="仿宋_GB2312" w:cs="宋体"/>
          <w:sz w:val="32"/>
          <w:szCs w:val="32"/>
          <w:highlight w:val="none"/>
          <w:lang w:eastAsia="zh-CN"/>
        </w:rPr>
        <w:t>洛克乡</w:t>
      </w:r>
      <w:r>
        <w:rPr>
          <w:rFonts w:hint="eastAsia" w:ascii="仿宋_GB2312" w:hAnsi="仿宋" w:eastAsia="仿宋_GB2312" w:cs="宋体"/>
          <w:sz w:val="32"/>
          <w:szCs w:val="32"/>
        </w:rPr>
        <w:t>人民政府制定了</w:t>
      </w:r>
      <w:r>
        <w:rPr>
          <w:rFonts w:hint="eastAsia" w:ascii="仿宋_GB2312" w:hAnsi="仿宋" w:eastAsia="仿宋_GB2312"/>
          <w:sz w:val="32"/>
          <w:szCs w:val="32"/>
        </w:rPr>
        <w:t>村容村貌资金及扶贫工作经费项目</w:t>
      </w:r>
      <w:r>
        <w:rPr>
          <w:rFonts w:hint="eastAsia" w:ascii="仿宋_GB2312" w:hAnsi="仿宋" w:eastAsia="仿宋_GB2312" w:cs="宋体"/>
          <w:sz w:val="32"/>
          <w:szCs w:val="32"/>
        </w:rPr>
        <w:t>资金管理办法，按照</w:t>
      </w:r>
      <w:r>
        <w:rPr>
          <w:rFonts w:hint="eastAsia" w:ascii="仿宋_GB2312" w:hAnsi="仿宋" w:eastAsia="仿宋_GB2312"/>
          <w:sz w:val="32"/>
          <w:szCs w:val="32"/>
        </w:rPr>
        <w:t>新财预［2019］15号、喀财预［2019］10号</w:t>
      </w:r>
      <w:r>
        <w:rPr>
          <w:rFonts w:hint="eastAsia" w:ascii="仿宋_GB2312" w:hAnsi="仿宋" w:eastAsia="仿宋_GB2312" w:cs="宋体"/>
          <w:sz w:val="32"/>
          <w:szCs w:val="32"/>
        </w:rPr>
        <w:t>文件进行使用</w:t>
      </w:r>
      <w:r>
        <w:rPr>
          <w:rFonts w:hint="eastAsia" w:ascii="仿宋_GB2312" w:hAnsi="仿宋" w:eastAsia="仿宋_GB2312" w:cs="宋体"/>
          <w:sz w:val="32"/>
          <w:szCs w:val="32"/>
          <w:lang w:eastAsia="zh-CN"/>
        </w:rPr>
        <w:t>。</w:t>
      </w:r>
    </w:p>
    <w:p>
      <w:pPr>
        <w:pStyle w:val="2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bookmarkStart w:id="2" w:name="_Toc26401551"/>
      <w:r>
        <w:rPr>
          <w:rFonts w:hint="eastAsia"/>
          <w:lang w:bidi="ar"/>
        </w:rPr>
        <w:t>绩效目标</w:t>
      </w:r>
      <w:bookmarkEnd w:id="2"/>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仿宋"/>
          <w:spacing w:val="-4"/>
          <w:sz w:val="32"/>
          <w:szCs w:val="32"/>
        </w:rPr>
      </w:pPr>
      <w:r>
        <w:rPr>
          <w:rFonts w:hint="eastAsia" w:ascii="仿宋_GB2312" w:hAnsi="仿宋" w:eastAsia="仿宋_GB2312" w:cs="宋体"/>
          <w:sz w:val="32"/>
          <w:szCs w:val="32"/>
          <w:lang w:bidi="ar"/>
        </w:rPr>
        <w:t>总体目标为：</w:t>
      </w:r>
      <w:r>
        <w:rPr>
          <w:rFonts w:hint="eastAsia" w:ascii="仿宋_GB2312" w:hAnsi="仿宋" w:eastAsia="仿宋_GB2312" w:cs="宋体"/>
          <w:sz w:val="32"/>
          <w:szCs w:val="32"/>
        </w:rPr>
        <w:t>总体目标为：</w:t>
      </w:r>
      <w:r>
        <w:rPr>
          <w:rFonts w:hint="eastAsia" w:ascii="仿宋_GB2312" w:hAnsi="仿宋" w:eastAsia="仿宋_GB2312" w:cs="宋体"/>
          <w:sz w:val="32"/>
          <w:szCs w:val="32"/>
          <w:lang w:eastAsia="zh-CN"/>
        </w:rPr>
        <w:t>洛克乡</w:t>
      </w:r>
      <w:r>
        <w:rPr>
          <w:rFonts w:hint="eastAsia" w:ascii="仿宋_GB2312" w:hAnsi="仿宋" w:eastAsia="仿宋_GB2312" w:cs="宋体"/>
          <w:sz w:val="32"/>
          <w:szCs w:val="32"/>
        </w:rPr>
        <w:t>2019年</w:t>
      </w:r>
      <w:r>
        <w:rPr>
          <w:rFonts w:hint="eastAsia" w:ascii="仿宋_GB2312" w:hAnsi="仿宋" w:eastAsia="仿宋_GB2312"/>
          <w:sz w:val="32"/>
          <w:szCs w:val="32"/>
        </w:rPr>
        <w:t>村容村貌资金项目</w:t>
      </w:r>
      <w:r>
        <w:rPr>
          <w:rFonts w:hint="eastAsia" w:ascii="仿宋_GB2312" w:hAnsi="仿宋" w:eastAsia="仿宋_GB2312" w:cs="宋体"/>
          <w:sz w:val="32"/>
          <w:szCs w:val="32"/>
        </w:rPr>
        <w:t>主要用于</w:t>
      </w:r>
      <w:r>
        <w:rPr>
          <w:rFonts w:hint="eastAsia" w:ascii="仿宋_GB2312" w:hAnsi="仿宋_GB2312" w:eastAsia="仿宋_GB2312" w:cs="仿宋_GB2312"/>
          <w:bCs/>
          <w:sz w:val="32"/>
          <w:szCs w:val="32"/>
        </w:rPr>
        <w:t>加快村级美化及改善人文环境，加强基层组织建设</w:t>
      </w:r>
      <w:r>
        <w:rPr>
          <w:rFonts w:hint="eastAsia" w:ascii="仿宋_GB2312" w:hAnsi="仿宋" w:eastAsia="仿宋_GB2312" w:cs="宋体"/>
          <w:sz w:val="32"/>
          <w:szCs w:val="32"/>
        </w:rPr>
        <w:t>，解决乡村环境脏乱差问题，有效带动群众的积极心，提升群众的获得感与幸福感，</w:t>
      </w:r>
      <w:r>
        <w:rPr>
          <w:rFonts w:hint="eastAsia" w:ascii="仿宋_GB2312" w:hAnsi="仿宋_GB2312" w:eastAsia="仿宋_GB2312" w:cs="仿宋_GB2312"/>
          <w:bCs/>
          <w:sz w:val="32"/>
          <w:szCs w:val="32"/>
        </w:rPr>
        <w:t>极大提高服务办事效率</w:t>
      </w:r>
      <w:r>
        <w:rPr>
          <w:rFonts w:hint="eastAsia" w:ascii="仿宋_GB2312" w:hAnsi="仿宋" w:eastAsia="仿宋_GB2312" w:cs="宋体"/>
          <w:sz w:val="32"/>
          <w:szCs w:val="32"/>
        </w:rPr>
        <w:t>。</w:t>
      </w:r>
      <w:r>
        <w:rPr>
          <w:rFonts w:hint="eastAsia" w:ascii="仿宋_GB2312" w:hAnsi="仿宋" w:eastAsia="仿宋_GB2312" w:cs="宋体"/>
          <w:color w:val="auto"/>
          <w:sz w:val="32"/>
          <w:szCs w:val="32"/>
          <w:lang w:eastAsia="zh-CN" w:bidi="ar"/>
        </w:rPr>
        <w:t>进一步改善农村卫生环境，提高农民群众生活质量，积极倡导文明</w:t>
      </w:r>
      <w:r>
        <w:rPr>
          <w:rFonts w:hint="eastAsia" w:ascii="仿宋_GB2312" w:hAnsi="仿宋" w:eastAsia="仿宋_GB2312" w:cs="宋体"/>
          <w:color w:val="auto"/>
          <w:sz w:val="32"/>
          <w:szCs w:val="32"/>
          <w:lang w:val="en-US" w:eastAsia="zh-CN" w:bidi="ar"/>
        </w:rPr>
        <w:t>健康的生活方式，建立健全农村环境卫生整治的长效机制，全面推进社会主义新农村建设。</w:t>
      </w:r>
      <w:r>
        <w:rPr>
          <w:rFonts w:hint="eastAsia" w:ascii="仿宋_GB2312" w:hAnsi="仿宋" w:eastAsia="仿宋_GB2312" w:cs="宋体"/>
          <w:sz w:val="32"/>
          <w:szCs w:val="32"/>
        </w:rPr>
        <w:t>项目共涉</w:t>
      </w:r>
      <w:r>
        <w:rPr>
          <w:rFonts w:hint="eastAsia" w:ascii="仿宋_GB2312" w:hAnsi="仿宋" w:eastAsia="仿宋_GB2312" w:cs="宋体"/>
          <w:sz w:val="32"/>
          <w:szCs w:val="32"/>
          <w:lang w:eastAsia="zh-CN"/>
        </w:rPr>
        <w:t>洛克乡</w:t>
      </w:r>
      <w:r>
        <w:rPr>
          <w:rFonts w:hint="eastAsia" w:ascii="仿宋_GB2312" w:hAnsi="仿宋" w:eastAsia="仿宋_GB2312" w:cs="宋体"/>
          <w:sz w:val="32"/>
          <w:szCs w:val="32"/>
          <w:lang w:val="en-US" w:eastAsia="zh-CN"/>
        </w:rPr>
        <w:t>13</w:t>
      </w:r>
      <w:r>
        <w:rPr>
          <w:rFonts w:hint="eastAsia" w:ascii="仿宋_GB2312" w:hAnsi="仿宋" w:eastAsia="仿宋_GB2312" w:cs="宋体"/>
          <w:sz w:val="32"/>
          <w:szCs w:val="32"/>
        </w:rPr>
        <w:t>个行政村，</w:t>
      </w:r>
      <w:r>
        <w:rPr>
          <w:rFonts w:hint="eastAsia" w:ascii="仿宋_GB2312" w:hAnsi="仿宋" w:eastAsia="仿宋_GB2312" w:cs="宋体"/>
          <w:sz w:val="32"/>
          <w:szCs w:val="32"/>
          <w:lang w:eastAsia="zh-CN"/>
        </w:rPr>
        <w:t>其中</w:t>
      </w:r>
      <w:r>
        <w:rPr>
          <w:rFonts w:hint="eastAsia" w:ascii="仿宋_GB2312" w:hAnsi="仿宋" w:eastAsia="仿宋_GB2312" w:cs="宋体"/>
          <w:sz w:val="32"/>
          <w:szCs w:val="32"/>
          <w:lang w:val="en-US" w:eastAsia="zh-CN"/>
        </w:rPr>
        <w:t>1村、2村、3村、4村、5村、7村、8村、9村、10村、11村、12村、13村</w:t>
      </w:r>
      <w:r>
        <w:rPr>
          <w:rFonts w:hint="eastAsia" w:ascii="仿宋_GB2312" w:hAnsi="仿宋" w:eastAsia="仿宋_GB2312" w:cs="宋体"/>
          <w:sz w:val="32"/>
          <w:szCs w:val="32"/>
        </w:rPr>
        <w:t>每村85万元</w:t>
      </w:r>
      <w:r>
        <w:rPr>
          <w:rFonts w:hint="eastAsia" w:ascii="仿宋_GB2312" w:hAnsi="仿宋" w:eastAsia="仿宋_GB2312" w:cs="宋体"/>
          <w:sz w:val="32"/>
          <w:szCs w:val="32"/>
          <w:lang w:val="en-US" w:eastAsia="zh-CN"/>
        </w:rPr>
        <w:t>6村95万</w:t>
      </w:r>
      <w:r>
        <w:rPr>
          <w:rFonts w:hint="eastAsia" w:ascii="仿宋_GB2312" w:hAnsi="仿宋" w:eastAsia="仿宋_GB2312" w:cs="宋体"/>
          <w:sz w:val="32"/>
          <w:szCs w:val="32"/>
        </w:rPr>
        <w:t>的标准，解决群众出行不易、劳动无去处的问题，</w:t>
      </w:r>
      <w:r>
        <w:rPr>
          <w:rFonts w:hint="eastAsia" w:ascii="仿宋_GB2312" w:hAnsi="仿宋" w:eastAsia="仿宋_GB2312" w:cs="仿宋"/>
          <w:spacing w:val="-4"/>
          <w:sz w:val="32"/>
          <w:szCs w:val="32"/>
        </w:rPr>
        <w:t>提高乡镇村级美化环境能力建设</w:t>
      </w:r>
      <w:r>
        <w:rPr>
          <w:rFonts w:hint="eastAsia" w:ascii="仿宋_GB2312" w:hAnsi="仿宋" w:eastAsia="仿宋_GB2312" w:cs="仿宋"/>
          <w:spacing w:val="-4"/>
          <w:sz w:val="32"/>
          <w:szCs w:val="32"/>
          <w:lang w:eastAsia="zh-CN"/>
        </w:rPr>
        <w:t>，</w:t>
      </w:r>
      <w:r>
        <w:rPr>
          <w:rFonts w:hint="eastAsia" w:ascii="仿宋_GB2312" w:hAnsi="仿宋" w:eastAsia="仿宋_GB2312" w:cs="仿宋"/>
          <w:spacing w:val="-4"/>
          <w:sz w:val="32"/>
          <w:szCs w:val="32"/>
        </w:rPr>
        <w:t>资金支付完全按照预期签订的合同支付。此项资金共计1115万元，全面提升了农村农居建筑风貌，按照整洁有序的标准，全面消除房屋与环境的安全隐患，加快建设美丽宜居村落，提升农民幸福感与获得感。</w:t>
      </w:r>
      <w:bookmarkStart w:id="3" w:name="_Toc26401552"/>
    </w:p>
    <w:p>
      <w:pPr>
        <w:pStyle w:val="22"/>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lang w:bidi="ar"/>
        </w:rPr>
      </w:pPr>
      <w:r>
        <w:rPr>
          <w:rFonts w:hint="eastAsia"/>
          <w:lang w:eastAsia="zh-CN" w:bidi="ar"/>
        </w:rPr>
        <w:t>二、</w:t>
      </w:r>
      <w:r>
        <w:rPr>
          <w:rFonts w:hint="eastAsia"/>
          <w:lang w:bidi="ar"/>
        </w:rPr>
        <w:t>评价工作简述</w:t>
      </w:r>
      <w:bookmarkEnd w:id="3"/>
    </w:p>
    <w:p>
      <w:pPr>
        <w:pStyle w:val="24"/>
        <w:pageBreakBefore w:val="0"/>
        <w:widowControl w:val="0"/>
        <w:numPr>
          <w:ilvl w:val="0"/>
          <w:numId w:val="4"/>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bookmarkStart w:id="4" w:name="_Toc26401553"/>
      <w:r>
        <w:rPr>
          <w:rFonts w:hint="eastAsia"/>
          <w:lang w:bidi="ar"/>
        </w:rPr>
        <w:t>评价目的</w:t>
      </w:r>
      <w:bookmarkEnd w:id="4"/>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FF0000"/>
          <w:sz w:val="32"/>
          <w:szCs w:val="32"/>
          <w:lang w:bidi="ar"/>
        </w:rPr>
      </w:pPr>
      <w:r>
        <w:rPr>
          <w:rFonts w:hint="eastAsia" w:ascii="仿宋_GB2312" w:hAnsi="仿宋" w:eastAsia="仿宋_GB2312" w:cs="宋体"/>
          <w:sz w:val="32"/>
          <w:szCs w:val="32"/>
          <w:lang w:bidi="ar"/>
        </w:rPr>
        <w:t>本次绩效评价遵循财政部《项目</w:t>
      </w:r>
      <w:r>
        <w:rPr>
          <w:rFonts w:ascii="仿宋_GB2312" w:hAnsi="仿宋" w:eastAsia="仿宋_GB2312" w:cs="宋体"/>
          <w:sz w:val="32"/>
          <w:szCs w:val="32"/>
          <w:lang w:bidi="ar"/>
        </w:rPr>
        <w:t>支出绩效评价管理办法》（财预〔2020〕10号）和自治区财政厅</w:t>
      </w:r>
      <w:r>
        <w:rPr>
          <w:rFonts w:hint="eastAsia" w:ascii="仿宋_GB2312" w:hAnsi="仿宋_GB2312" w:eastAsia="仿宋_GB2312" w:cs="仿宋_GB2312"/>
          <w:kern w:val="0"/>
          <w:sz w:val="32"/>
          <w:szCs w:val="32"/>
          <w:shd w:val="clear" w:color="auto" w:fill="FFFFFF"/>
          <w:lang w:bidi="ar"/>
        </w:rPr>
        <w:t>《自治区财政支出绩效评价管理暂行办法》（新财预〔</w:t>
      </w:r>
      <w:r>
        <w:rPr>
          <w:rFonts w:ascii="仿宋_GB2312" w:hAnsi="仿宋_GB2312" w:eastAsia="仿宋_GB2312" w:cs="仿宋_GB2312"/>
          <w:kern w:val="0"/>
          <w:sz w:val="32"/>
          <w:szCs w:val="32"/>
          <w:shd w:val="clear" w:color="auto" w:fill="FFFFFF"/>
          <w:lang w:bidi="ar"/>
        </w:rPr>
        <w:t>2018〕189号</w:t>
      </w:r>
      <w:r>
        <w:rPr>
          <w:rFonts w:hint="eastAsia" w:ascii="仿宋_GB2312" w:hAnsi="仿宋_GB2312" w:eastAsia="仿宋_GB2312" w:cs="仿宋_GB2312"/>
          <w:kern w:val="0"/>
          <w:sz w:val="32"/>
          <w:szCs w:val="32"/>
          <w:shd w:val="clear" w:color="auto" w:fill="FFFFFF"/>
          <w:lang w:bidi="ar"/>
        </w:rPr>
        <w:t>）</w:t>
      </w:r>
      <w:r>
        <w:rPr>
          <w:rFonts w:ascii="仿宋_GB2312" w:hAnsi="仿宋" w:eastAsia="仿宋_GB2312" w:cs="宋体"/>
          <w:sz w:val="32"/>
          <w:szCs w:val="32"/>
          <w:lang w:bidi="ar"/>
        </w:rPr>
        <w:t>等相关政策文件与规定，</w:t>
      </w:r>
      <w:r>
        <w:rPr>
          <w:rFonts w:hint="eastAsia" w:ascii="仿宋_GB2312" w:hAnsi="仿宋" w:eastAsia="仿宋_GB2312" w:cs="宋体"/>
          <w:sz w:val="32"/>
          <w:szCs w:val="32"/>
        </w:rPr>
        <w:t>旨在</w:t>
      </w:r>
      <w:r>
        <w:rPr>
          <w:rFonts w:hint="eastAsia" w:ascii="仿宋_GB2312" w:hAnsi="仿宋" w:eastAsia="仿宋_GB2312" w:cs="仿宋"/>
          <w:spacing w:val="-4"/>
          <w:sz w:val="32"/>
          <w:szCs w:val="32"/>
        </w:rPr>
        <w:t>全面提升了农村农居建筑风貌，按照整洁有序的标准，全面消除房屋与环境的安全隐患，加快建设美丽宜居村落，提升农民幸福感与获得感。</w:t>
      </w:r>
    </w:p>
    <w:p>
      <w:pPr>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通过部门</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项目支出</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绩效自评,进一步严格落实《预算法》以及党中央、国务院关于加强预算绩效管理的指示精神,建立健全“花钱问效”的绩效预算管理机制、提升政府效能。通过部门</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项目支出</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绩效</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评价</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,进一步做实绩效目标,根据项目绩效目标,细化形成多维度绩效指标,将绩效指标细化为数量、质量、</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时效</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成本、经济效益、社会效益、可持续影响、服务对象满意度等内容,保证项目绩效指标设置规范、合理、可衡量。通过项目绩效自评,进一步纠正对绩效管理理解上的偏差,建立更加全面科学的绩效指标体系。督促在预算编制中,将资金申请、绩效目标和具体指标统筹考虑,形成“花钱必问效、无效必问责”的责任契约机制,进一步强化预算绩效管理的严肃性和约束力,推动绩效管理向全方位的绩效预算转变,</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逐步建立“以绩效目标为导向,以绩效评价为手段,以评价结果应用为保障,</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全覆盖、全过程</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”的绩效预算管理新体制。</w:t>
      </w:r>
    </w:p>
    <w:p>
      <w:pPr>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本项目</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为</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财政支出绩效评价,是通过对该项目决策、项目管理和项目绩效作出评定,全面了解财政预算资金支出安排情况、资金实际使用状况和项目的绩效,帮助健全和完善科学的、符合实际情况的项目绩效目标,肯定取得的成绩,提出存在的问题,给出相应的建议,以而保证项目的持续开展,推进财政绩效预算工作的顺利实施。</w:t>
      </w:r>
    </w:p>
    <w:p>
      <w:pPr>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本次评价从</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村容村貌整治项目</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产生的效果角度出发,力求从绩效的角度发现</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2019</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年度</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村容村貌整治项目</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中取得的成绩和产生的问题,优化财政支出管理改革,为下一步实施绩效预算奠定基础。</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1.通过评价,2019年度</w:t>
      </w:r>
      <w:r>
        <w:rPr>
          <w:rFonts w:hint="eastAsia" w:ascii="仿宋_GB2312" w:hAnsi="仿宋" w:eastAsia="仿宋_GB2312"/>
          <w:sz w:val="32"/>
          <w:szCs w:val="32"/>
        </w:rPr>
        <w:t>村容村貌</w:t>
      </w:r>
      <w:r>
        <w:rPr>
          <w:rFonts w:hint="eastAsia" w:ascii="仿宋_GB2312" w:hAnsi="仿宋" w:eastAsia="仿宋_GB2312"/>
          <w:sz w:val="32"/>
          <w:szCs w:val="32"/>
          <w:lang w:eastAsia="zh-CN"/>
        </w:rPr>
        <w:t>整治</w:t>
      </w:r>
      <w:r>
        <w:rPr>
          <w:rFonts w:hint="eastAsia" w:ascii="仿宋_GB2312" w:hAnsi="仿宋" w:eastAsia="仿宋_GB2312"/>
          <w:sz w:val="32"/>
          <w:szCs w:val="32"/>
        </w:rPr>
        <w:t>项目</w:t>
      </w:r>
      <w:r>
        <w:rPr>
          <w:rFonts w:hint="eastAsia" w:ascii="仿宋_GB2312" w:hAnsi="仿宋" w:eastAsia="仿宋_GB2312"/>
          <w:sz w:val="32"/>
          <w:szCs w:val="32"/>
          <w:lang w:eastAsia="zh-CN"/>
        </w:rPr>
        <w:t>具体有</w:t>
      </w:r>
      <w:r>
        <w:rPr>
          <w:rFonts w:hint="eastAsia" w:ascii="仿宋_GB2312" w:hAnsi="仿宋" w:eastAsia="仿宋_GB2312" w:cs="宋体"/>
          <w:color w:val="auto"/>
          <w:sz w:val="32"/>
          <w:szCs w:val="32"/>
          <w:lang w:val="en-US" w:eastAsia="zh-CN" w:bidi="ar"/>
        </w:rPr>
        <w:t>村委会道路拓宽、村房屋粉刷、路沿石、彩砖、9村太阳能路灯等，</w:t>
      </w:r>
      <w:r>
        <w:rPr>
          <w:rFonts w:hint="eastAsia" w:ascii="仿宋_GB2312" w:hAnsi="仿宋" w:eastAsia="仿宋_GB2312" w:cs="宋体"/>
          <w:sz w:val="32"/>
          <w:szCs w:val="32"/>
          <w:lang w:eastAsia="zh-CN"/>
        </w:rPr>
        <w:t>项目的实施改变了乡村整体形象，进一步加快了美丽新农村建设，项目投入使用后取得了群众的一致好评。</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2.通过评价,2019年度</w:t>
      </w:r>
      <w:r>
        <w:rPr>
          <w:rFonts w:hint="eastAsia" w:ascii="仿宋_GB2312" w:hAnsi="仿宋" w:eastAsia="仿宋_GB2312"/>
          <w:sz w:val="32"/>
          <w:szCs w:val="32"/>
        </w:rPr>
        <w:t>村容村貌</w:t>
      </w:r>
      <w:r>
        <w:rPr>
          <w:rFonts w:hint="eastAsia" w:ascii="仿宋_GB2312" w:hAnsi="仿宋" w:eastAsia="仿宋_GB2312"/>
          <w:sz w:val="32"/>
          <w:szCs w:val="32"/>
          <w:lang w:eastAsia="zh-CN"/>
        </w:rPr>
        <w:t>整治</w:t>
      </w:r>
      <w:r>
        <w:rPr>
          <w:rFonts w:hint="eastAsia" w:ascii="仿宋_GB2312" w:hAnsi="仿宋" w:eastAsia="仿宋_GB2312"/>
          <w:sz w:val="32"/>
          <w:szCs w:val="32"/>
        </w:rPr>
        <w:t>项目</w:t>
      </w:r>
      <w:r>
        <w:rPr>
          <w:rFonts w:hint="eastAsia" w:ascii="仿宋_GB2312" w:hAnsi="仿宋" w:eastAsia="仿宋_GB2312" w:cs="宋体"/>
          <w:sz w:val="32"/>
          <w:szCs w:val="32"/>
        </w:rPr>
        <w:t>的进一步增加群众积极心，</w:t>
      </w:r>
      <w:r>
        <w:rPr>
          <w:rFonts w:hint="eastAsia" w:ascii="仿宋_GB2312" w:hAnsi="仿宋" w:eastAsia="仿宋_GB2312" w:cs="仿宋"/>
          <w:spacing w:val="-4"/>
          <w:sz w:val="32"/>
          <w:szCs w:val="32"/>
        </w:rPr>
        <w:t>为建设美丽社会主义新农村，提高广大人民群众生活水平</w:t>
      </w:r>
      <w:r>
        <w:rPr>
          <w:rFonts w:hint="eastAsia" w:ascii="仿宋_GB2312" w:hAnsi="仿宋" w:eastAsia="仿宋_GB2312" w:cs="宋体"/>
          <w:color w:val="auto"/>
          <w:sz w:val="32"/>
          <w:szCs w:val="32"/>
          <w:lang w:val="en-US" w:eastAsia="zh-CN" w:bidi="ar"/>
        </w:rPr>
        <w:t>通过实施此项目，做到了基层民主深入民心，农村党建扎实推进，乡风文明日新月异，农村经济快速发展社会主义新农村建设蓬勃发展。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3,通过评价,发掘2019年度村容村貌</w:t>
      </w:r>
      <w:r>
        <w:rPr>
          <w:rFonts w:hint="eastAsia" w:ascii="仿宋_GB2312" w:hAnsi="仿宋" w:eastAsia="仿宋_GB2312" w:cs="宋体"/>
          <w:sz w:val="32"/>
          <w:szCs w:val="32"/>
          <w:lang w:eastAsia="zh-CN"/>
        </w:rPr>
        <w:t>整治</w:t>
      </w:r>
      <w:r>
        <w:rPr>
          <w:rFonts w:hint="eastAsia" w:ascii="仿宋_GB2312" w:hAnsi="仿宋" w:eastAsia="仿宋_GB2312" w:cs="宋体"/>
          <w:sz w:val="32"/>
          <w:szCs w:val="32"/>
        </w:rPr>
        <w:t>项目所产生的现实意义和实际价值:</w:t>
      </w:r>
      <w:r>
        <w:rPr>
          <w:rFonts w:hint="eastAsia" w:ascii="仿宋_GB2312" w:hAnsi="仿宋" w:eastAsia="仿宋_GB2312" w:cs="宋体"/>
          <w:sz w:val="32"/>
          <w:szCs w:val="32"/>
          <w:lang w:eastAsia="zh-CN"/>
        </w:rPr>
        <w:t>提高了群众对生活环境的满意度，加快了新农村建设的步伐，</w:t>
      </w:r>
      <w:r>
        <w:rPr>
          <w:rFonts w:hint="eastAsia" w:ascii="仿宋_GB2312" w:hAnsi="仿宋" w:eastAsia="仿宋_GB2312" w:cs="宋体"/>
          <w:sz w:val="32"/>
          <w:szCs w:val="32"/>
          <w:lang w:val="en-US" w:eastAsia="zh-CN"/>
        </w:rPr>
        <w:t>做到了基层民主深入民心，农村党建扎实推进，乡风文明日新月异，农村经济快速发展</w:t>
      </w:r>
      <w:r>
        <w:rPr>
          <w:rFonts w:hint="eastAsia" w:ascii="仿宋_GB2312" w:hAnsi="仿宋" w:eastAsia="仿宋_GB2312" w:cs="宋体"/>
          <w:color w:val="auto"/>
          <w:sz w:val="32"/>
          <w:szCs w:val="32"/>
          <w:lang w:val="en-US" w:eastAsia="zh-CN" w:bidi="ar"/>
        </w:rPr>
        <w:t>社会主义新农村建设蓬勃发展。</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4,通过评价,从绩效的角度发现该项目在决策、实施和管理过程中存在的问题,寻求解决方案,为进一步深化项目管理工作提供依据,以促进改</w:t>
      </w:r>
      <w:r>
        <w:rPr>
          <w:rFonts w:hint="eastAsia" w:ascii="仿宋_GB2312" w:hAnsi="仿宋_GB2312" w:eastAsia="仿宋_GB2312" w:cs="仿宋_GB2312"/>
          <w:bCs/>
          <w:sz w:val="32"/>
          <w:szCs w:val="32"/>
        </w:rPr>
        <w:t>善</w:t>
      </w:r>
      <w:r>
        <w:rPr>
          <w:rFonts w:hint="eastAsia" w:ascii="仿宋_GB2312" w:hAnsi="仿宋_GB2312" w:eastAsia="仿宋_GB2312" w:cs="仿宋_GB2312"/>
          <w:bCs/>
          <w:sz w:val="32"/>
          <w:szCs w:val="32"/>
          <w:lang w:eastAsia="zh-CN"/>
        </w:rPr>
        <w:t>洛克乡</w:t>
      </w:r>
      <w:r>
        <w:rPr>
          <w:rFonts w:hint="eastAsia" w:ascii="仿宋_GB2312" w:hAnsi="仿宋_GB2312" w:eastAsia="仿宋_GB2312" w:cs="仿宋_GB2312"/>
          <w:bCs/>
          <w:sz w:val="32"/>
          <w:szCs w:val="32"/>
        </w:rPr>
        <w:t>村容村貌整体水平，解决</w:t>
      </w:r>
      <w:r>
        <w:rPr>
          <w:rFonts w:hint="eastAsia" w:ascii="仿宋_GB2312" w:hAnsi="仿宋_GB2312" w:eastAsia="仿宋_GB2312" w:cs="仿宋_GB2312"/>
          <w:bCs/>
          <w:sz w:val="32"/>
          <w:szCs w:val="32"/>
          <w:lang w:eastAsia="zh-CN"/>
        </w:rPr>
        <w:t>农民稳住</w:t>
      </w:r>
      <w:r>
        <w:rPr>
          <w:rFonts w:hint="eastAsia" w:ascii="仿宋_GB2312" w:hAnsi="仿宋_GB2312" w:eastAsia="仿宋_GB2312" w:cs="仿宋_GB2312"/>
          <w:bCs/>
          <w:sz w:val="32"/>
          <w:szCs w:val="32"/>
        </w:rPr>
        <w:t>出行不易，</w:t>
      </w:r>
      <w:r>
        <w:rPr>
          <w:rFonts w:hint="eastAsia" w:ascii="仿宋_GB2312" w:hAnsi="仿宋_GB2312" w:eastAsia="仿宋_GB2312" w:cs="仿宋_GB2312"/>
          <w:bCs/>
          <w:sz w:val="32"/>
          <w:szCs w:val="32"/>
          <w:lang w:eastAsia="zh-CN"/>
        </w:rPr>
        <w:t>生活环境差，基础设施薄弱等问题，</w:t>
      </w:r>
      <w:r>
        <w:rPr>
          <w:rFonts w:hint="eastAsia" w:ascii="仿宋_GB2312" w:hAnsi="仿宋_GB2312" w:eastAsia="仿宋_GB2312" w:cs="仿宋_GB2312"/>
          <w:bCs/>
          <w:sz w:val="32"/>
          <w:szCs w:val="32"/>
        </w:rPr>
        <w:t>项目施工人员全部为当地农民，带动了农村就业难、生活无保障等问题，增加了群众的满意度。</w:t>
      </w:r>
      <w:r>
        <w:rPr>
          <w:rFonts w:hint="eastAsia" w:ascii="仿宋_GB2312" w:hAnsi="仿宋_GB2312" w:eastAsia="仿宋_GB2312" w:cs="仿宋_GB2312"/>
          <w:bCs/>
          <w:sz w:val="32"/>
          <w:szCs w:val="32"/>
          <w:lang w:eastAsia="zh-CN"/>
        </w:rPr>
        <w:t>同时</w:t>
      </w:r>
      <w:r>
        <w:rPr>
          <w:rFonts w:hint="eastAsia" w:ascii="仿宋_GB2312" w:hAnsi="仿宋" w:eastAsia="仿宋_GB2312" w:cs="宋体"/>
          <w:color w:val="auto"/>
          <w:sz w:val="32"/>
          <w:szCs w:val="32"/>
          <w:lang w:val="en-US" w:eastAsia="zh-CN" w:bidi="ar"/>
        </w:rPr>
        <w:t>做到了基层民主深入民心，农村党建扎实推进，乡风文明日新月异，农村经济快速发展社会主义新农村建设蓬勃发展。</w:t>
      </w:r>
      <w:r>
        <w:rPr>
          <w:rFonts w:ascii="仿宋_GB2312" w:hAnsi="仿宋" w:eastAsia="仿宋_GB2312" w:cs="宋体"/>
          <w:sz w:val="32"/>
          <w:szCs w:val="32"/>
        </w:rPr>
        <w:t xml:space="preserve"> </w:t>
      </w:r>
    </w:p>
    <w:p>
      <w:pPr>
        <w:pStyle w:val="24"/>
        <w:pageBreakBefore w:val="0"/>
        <w:widowControl w:val="0"/>
        <w:numPr>
          <w:ilvl w:val="0"/>
          <w:numId w:val="4"/>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bidi="ar"/>
        </w:rPr>
        <w:t>本次绩效评价的对象及范围</w:t>
      </w:r>
      <w:bookmarkStart w:id="5" w:name="_Toc26401554"/>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eastAsia="zh-CN" w:bidi="ar"/>
        </w:rPr>
        <w:t>村容村貌整治</w:t>
      </w:r>
      <w:r>
        <w:rPr>
          <w:rFonts w:ascii="仿宋_GB2312" w:hAnsi="仿宋" w:eastAsia="仿宋_GB2312" w:cs="宋体"/>
          <w:sz w:val="32"/>
          <w:szCs w:val="32"/>
          <w:lang w:bidi="ar"/>
        </w:rPr>
        <w:t>项目资金，评价范围包括专项资</w:t>
      </w:r>
      <w:r>
        <w:rPr>
          <w:rFonts w:hint="eastAsia" w:ascii="仿宋_GB2312" w:hAnsi="仿宋" w:eastAsia="仿宋_GB2312" w:cs="宋体"/>
          <w:sz w:val="32"/>
          <w:szCs w:val="32"/>
          <w:lang w:bidi="ar"/>
        </w:rPr>
        <w:t>金的安排、组织及使用效益。</w:t>
      </w:r>
    </w:p>
    <w:p>
      <w:pPr>
        <w:pStyle w:val="24"/>
        <w:pageBreakBefore w:val="0"/>
        <w:widowControl w:val="0"/>
        <w:numPr>
          <w:ilvl w:val="0"/>
          <w:numId w:val="4"/>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bidi="ar"/>
        </w:rPr>
        <w:t>绩效评价原则</w:t>
      </w:r>
      <w:bookmarkEnd w:id="5"/>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4"/>
        <w:keepNext w:val="0"/>
        <w:keepLines w:val="0"/>
        <w:pageBreakBefore w:val="0"/>
        <w:widowControl w:val="0"/>
        <w:numPr>
          <w:ilvl w:val="1"/>
          <w:numId w:val="6"/>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pPr>
        <w:pStyle w:val="24"/>
        <w:keepNext w:val="0"/>
        <w:keepLines w:val="0"/>
        <w:pageBreakBefore w:val="0"/>
        <w:widowControl w:val="0"/>
        <w:numPr>
          <w:ilvl w:val="1"/>
          <w:numId w:val="6"/>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4"/>
        <w:keepNext w:val="0"/>
        <w:keepLines w:val="0"/>
        <w:pageBreakBefore w:val="0"/>
        <w:widowControl w:val="0"/>
        <w:numPr>
          <w:ilvl w:val="1"/>
          <w:numId w:val="6"/>
        </w:numPr>
        <w:kinsoku/>
        <w:wordWrap/>
        <w:overflowPunct/>
        <w:topLinePunct w:val="0"/>
        <w:autoSpaceDE/>
        <w:autoSpaceDN/>
        <w:bidi w:val="0"/>
        <w:adjustRightInd/>
        <w:snapToGrid/>
        <w:spacing w:before="0" w:after="0" w:line="560" w:lineRule="exact"/>
        <w:ind w:left="0" w:leftChars="0" w:firstLine="640" w:firstLineChars="200"/>
        <w:textAlignment w:val="auto"/>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4"/>
        <w:keepNext w:val="0"/>
        <w:keepLines w:val="0"/>
        <w:pageBreakBefore w:val="0"/>
        <w:widowControl w:val="0"/>
        <w:numPr>
          <w:ilvl w:val="1"/>
          <w:numId w:val="6"/>
        </w:numPr>
        <w:kinsoku/>
        <w:wordWrap/>
        <w:overflowPunct/>
        <w:topLinePunct w:val="0"/>
        <w:autoSpaceDE/>
        <w:autoSpaceDN/>
        <w:bidi w:val="0"/>
        <w:adjustRightInd/>
        <w:snapToGrid/>
        <w:spacing w:before="0" w:after="0" w:line="560" w:lineRule="exact"/>
        <w:ind w:left="0" w:leftChars="0" w:firstLine="640" w:firstLineChars="200"/>
        <w:textAlignment w:val="auto"/>
        <w:rPr>
          <w:b w:val="0"/>
          <w:lang w:bidi="ar"/>
        </w:rPr>
      </w:pPr>
      <w:r>
        <w:rPr>
          <w:rFonts w:hint="eastAsia" w:hAnsi="仿宋" w:cs="宋体"/>
          <w:b w:val="0"/>
          <w:lang w:bidi="ar"/>
        </w:rPr>
        <w:t>公开透明。绩效评价结果应依法依规公开，并自觉接受社会监督。</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根据以上原则,绩效评价应遵循如下要求:</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1</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）在数据</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采</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集时,采取客观数据,主管部</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门</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审查、社会</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中介</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组织复查,与问卷调查相结合的形式,以保证各项指标的真实性。</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(2)保证评价结果的真实性、公正性,提高评价报告的公信力。</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pP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(3)绩教评价报告应当简明扼要,除了对绩效评价的过程、结果</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描述</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外,还应总结经验,指出问题,并就共性问题提出可</w:t>
      </w: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操</w:t>
      </w:r>
      <w:r>
        <w:rPr>
          <w:rFonts w:hint="eastAsia" w:ascii="仿宋_GB2312" w:hAnsi="仿宋" w:eastAsia="仿宋_GB2312" w:cs="宋体"/>
          <w:b w:val="0"/>
          <w:bCs w:val="0"/>
          <w:color w:val="000000" w:themeColor="text1"/>
          <w:sz w:val="32"/>
          <w:szCs w:val="32"/>
          <w:highlight w:val="none"/>
          <w:lang w:eastAsia="zh-CN" w:bidi="ar"/>
          <w14:textFill>
            <w14:solidFill>
              <w14:schemeClr w14:val="tx1"/>
            </w14:solidFill>
          </w14:textFill>
        </w:rPr>
        <w:t>作性改进建议。</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 w:eastAsia="仿宋_GB2312" w:cs="宋体"/>
          <w:b/>
          <w:bCs/>
          <w:color w:val="000000" w:themeColor="text1"/>
          <w:sz w:val="32"/>
          <w:szCs w:val="32"/>
          <w:lang w:bidi="ar"/>
          <w14:textFill>
            <w14:solidFill>
              <w14:schemeClr w14:val="tx1"/>
            </w14:solidFill>
          </w14:textFill>
        </w:rPr>
      </w:pPr>
      <w:r>
        <w:rPr>
          <w:rFonts w:hint="eastAsia" w:ascii="仿宋_GB2312" w:hAnsi="仿宋" w:eastAsia="仿宋_GB2312" w:cs="宋体"/>
          <w:b/>
          <w:bCs/>
          <w:color w:val="000000" w:themeColor="text1"/>
          <w:sz w:val="32"/>
          <w:szCs w:val="32"/>
          <w:lang w:eastAsia="zh-CN" w:bidi="ar"/>
          <w14:textFill>
            <w14:solidFill>
              <w14:schemeClr w14:val="tx1"/>
            </w14:solidFill>
          </w14:textFill>
        </w:rPr>
        <w:t>（</w:t>
      </w:r>
      <w:r>
        <w:rPr>
          <w:rFonts w:hint="eastAsia" w:ascii="仿宋_GB2312" w:hAnsi="仿宋" w:eastAsia="仿宋_GB2312" w:cs="宋体"/>
          <w:b/>
          <w:bCs/>
          <w:color w:val="000000" w:themeColor="text1"/>
          <w:sz w:val="32"/>
          <w:szCs w:val="32"/>
          <w:lang w:val="en-US" w:eastAsia="zh-CN" w:bidi="ar"/>
          <w14:textFill>
            <w14:solidFill>
              <w14:schemeClr w14:val="tx1"/>
            </w14:solidFill>
          </w14:textFill>
        </w:rPr>
        <w:t>四</w:t>
      </w:r>
      <w:r>
        <w:rPr>
          <w:rFonts w:hint="eastAsia" w:ascii="仿宋_GB2312" w:hAnsi="仿宋" w:eastAsia="仿宋_GB2312" w:cs="宋体"/>
          <w:b/>
          <w:bCs/>
          <w:color w:val="000000" w:themeColor="text1"/>
          <w:sz w:val="32"/>
          <w:szCs w:val="32"/>
          <w:lang w:eastAsia="zh-CN" w:bidi="ar"/>
          <w14:textFill>
            <w14:solidFill>
              <w14:schemeClr w14:val="tx1"/>
            </w14:solidFill>
          </w14:textFill>
        </w:rPr>
        <w:t>）</w:t>
      </w:r>
      <w:r>
        <w:rPr>
          <w:rFonts w:hint="eastAsia" w:ascii="仿宋_GB2312" w:hAnsi="仿宋" w:eastAsia="仿宋_GB2312" w:cs="宋体"/>
          <w:b/>
          <w:bCs/>
          <w:color w:val="000000" w:themeColor="text1"/>
          <w:sz w:val="32"/>
          <w:szCs w:val="32"/>
          <w:lang w:bidi="ar"/>
          <w14:textFill>
            <w14:solidFill>
              <w14:schemeClr w14:val="tx1"/>
            </w14:solidFill>
          </w14:textFill>
        </w:rPr>
        <w:t>本项目绩效评价体系</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遵循“科学性、规范性、客观性和公正性”的绩效评价原则,根据财政部制定的《项目支出绩效评价共性指标体系框架》,结合</w:t>
      </w:r>
      <w:r>
        <w:rPr>
          <w:rFonts w:hint="eastAsia" w:ascii="仿宋_GB2312" w:hAnsi="仿宋" w:eastAsia="仿宋_GB2312" w:cs="宋体"/>
          <w:sz w:val="32"/>
          <w:szCs w:val="32"/>
          <w:lang w:val="en-US" w:eastAsia="zh-CN" w:bidi="ar"/>
        </w:rPr>
        <w:t>洛克乡村容村貌整治项目</w:t>
      </w:r>
      <w:r>
        <w:rPr>
          <w:rFonts w:hint="eastAsia" w:ascii="仿宋_GB2312" w:hAnsi="仿宋" w:eastAsia="仿宋_GB2312" w:cs="宋体"/>
          <w:sz w:val="32"/>
          <w:szCs w:val="32"/>
          <w:lang w:bidi="ar"/>
        </w:rPr>
        <w:t>特性、</w:t>
      </w:r>
      <w:r>
        <w:rPr>
          <w:rFonts w:hint="eastAsia" w:ascii="仿宋_GB2312" w:hAnsi="仿宋" w:eastAsia="仿宋_GB2312" w:cs="宋体"/>
          <w:sz w:val="32"/>
          <w:szCs w:val="32"/>
          <w:lang w:val="en-US" w:eastAsia="zh-CN" w:bidi="ar"/>
        </w:rPr>
        <w:t>洛克乡人民政府各行政村的</w:t>
      </w:r>
      <w:r>
        <w:rPr>
          <w:rFonts w:hint="eastAsia" w:ascii="仿宋_GB2312" w:hAnsi="仿宋" w:eastAsia="仿宋_GB2312" w:cs="宋体"/>
          <w:sz w:val="32"/>
          <w:szCs w:val="32"/>
          <w:lang w:bidi="ar"/>
        </w:rPr>
        <w:t>实际情况,本项目</w:t>
      </w:r>
      <w:r>
        <w:rPr>
          <w:rFonts w:hint="eastAsia" w:ascii="仿宋_GB2312" w:hAnsi="仿宋" w:eastAsia="仿宋_GB2312" w:cs="宋体"/>
          <w:sz w:val="32"/>
          <w:szCs w:val="32"/>
          <w:lang w:val="en-US" w:eastAsia="zh-CN" w:bidi="ar"/>
        </w:rPr>
        <w:t>按照</w:t>
      </w:r>
      <w:r>
        <w:rPr>
          <w:rFonts w:hint="eastAsia" w:ascii="仿宋_GB2312" w:hAnsi="仿宋" w:eastAsia="仿宋_GB2312" w:cs="宋体"/>
          <w:sz w:val="32"/>
          <w:szCs w:val="32"/>
          <w:lang w:bidi="ar"/>
        </w:rPr>
        <w:t>财预﹝2020﹞10号</w:t>
      </w:r>
      <w:r>
        <w:rPr>
          <w:rFonts w:hint="eastAsia" w:ascii="仿宋_GB2312" w:hAnsi="仿宋" w:eastAsia="仿宋_GB2312" w:cs="宋体"/>
          <w:sz w:val="32"/>
          <w:szCs w:val="32"/>
          <w:lang w:val="en-US" w:eastAsia="zh-CN" w:bidi="ar"/>
        </w:rPr>
        <w:t>文件</w:t>
      </w:r>
      <w:r>
        <w:rPr>
          <w:rFonts w:hint="eastAsia" w:ascii="仿宋_GB2312" w:hAnsi="仿宋" w:eastAsia="仿宋_GB2312" w:cs="宋体"/>
          <w:sz w:val="32"/>
          <w:szCs w:val="32"/>
          <w:lang w:bidi="ar"/>
        </w:rPr>
        <w:t>制定评价指标体系</w:t>
      </w:r>
      <w:r>
        <w:rPr>
          <w:rFonts w:hint="eastAsia" w:ascii="仿宋_GB2312" w:hAnsi="仿宋" w:eastAsia="仿宋_GB2312" w:cs="宋体"/>
          <w:sz w:val="32"/>
          <w:szCs w:val="32"/>
          <w:lang w:eastAsia="zh-CN" w:bidi="ar"/>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我单位选取共性指标：决策中一级指标1个，二级指标3个，三级指标3个，分别是绩效目标合理性、绩效指标明确性及资金分配合理性。</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过程中一级指标1个，二级指标3个，三级指标4个，分别是资金到位率、预算执行率，资金使用合规性及管理制度健全性。</w:t>
      </w:r>
    </w:p>
    <w:p>
      <w:pPr>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val="en-US" w:eastAsia="zh-CN" w:bidi="ar"/>
          <w14:textFill>
            <w14:solidFill>
              <w14:schemeClr w14:val="tx1"/>
            </w14:solidFill>
          </w14:textFill>
        </w:rPr>
      </w:pPr>
      <w:r>
        <w:rPr>
          <w:rFonts w:hint="eastAsia" w:ascii="仿宋_GB2312" w:hAnsi="仿宋" w:eastAsia="仿宋_GB2312" w:cs="宋体"/>
          <w:color w:val="000000" w:themeColor="text1"/>
          <w:sz w:val="32"/>
          <w:szCs w:val="32"/>
          <w:lang w:bidi="ar"/>
          <w14:textFill>
            <w14:solidFill>
              <w14:schemeClr w14:val="tx1"/>
            </w14:solidFill>
          </w14:textFill>
        </w:rPr>
        <w:t>项目立项</w:t>
      </w:r>
      <w:r>
        <w:rPr>
          <w:rFonts w:hint="eastAsia" w:ascii="仿宋_GB2312" w:hAnsi="仿宋" w:eastAsia="仿宋_GB2312" w:cs="宋体"/>
          <w:color w:val="000000" w:themeColor="text1"/>
          <w:sz w:val="32"/>
          <w:szCs w:val="32"/>
          <w:lang w:eastAsia="zh-CN" w:bidi="ar"/>
          <w14:textFill>
            <w14:solidFill>
              <w14:schemeClr w14:val="tx1"/>
            </w14:solidFill>
          </w14:textFill>
        </w:rPr>
        <w:t>：洛克乡村容村貌整治项目实行四议两公开的形势实施，既</w:t>
      </w:r>
      <w:r>
        <w:rPr>
          <w:rFonts w:hint="eastAsia" w:ascii="仿宋_GB2312" w:hAnsi="仿宋" w:eastAsia="仿宋_GB2312" w:cs="宋体"/>
          <w:color w:val="000000" w:themeColor="text1"/>
          <w:sz w:val="32"/>
          <w:szCs w:val="32"/>
          <w:lang w:val="en-US" w:eastAsia="zh-CN" w:bidi="ar"/>
          <w14:textFill>
            <w14:solidFill>
              <w14:schemeClr w14:val="tx1"/>
            </w14:solidFill>
          </w14:textFill>
        </w:rPr>
        <w:t>村支部提议、村两委班子商议、党员大会审议、村民大会决议和决议公开、实施结果公开的工作方法开展。符合法律法规、相关政策、发展规划的要求。</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bidi="ar"/>
          <w14:textFill>
            <w14:solidFill>
              <w14:schemeClr w14:val="tx1"/>
            </w14:solidFill>
          </w14:textFill>
        </w:rPr>
      </w:pPr>
      <w:r>
        <w:rPr>
          <w:rFonts w:hint="eastAsia" w:ascii="仿宋_GB2312" w:hAnsi="仿宋" w:eastAsia="仿宋_GB2312" w:cs="宋体"/>
          <w:color w:val="000000" w:themeColor="text1"/>
          <w:sz w:val="32"/>
          <w:szCs w:val="32"/>
          <w:lang w:val="en-US" w:eastAsia="zh-CN" w:bidi="ar"/>
          <w14:textFill>
            <w14:solidFill>
              <w14:schemeClr w14:val="tx1"/>
            </w14:solidFill>
          </w14:textFill>
        </w:rPr>
        <w:t>2.村容村貌整治项目</w:t>
      </w:r>
      <w:r>
        <w:rPr>
          <w:rFonts w:hint="eastAsia" w:ascii="仿宋_GB2312" w:hAnsi="仿宋" w:eastAsia="仿宋_GB2312" w:cs="宋体"/>
          <w:color w:val="000000" w:themeColor="text1"/>
          <w:sz w:val="32"/>
          <w:szCs w:val="32"/>
          <w:lang w:bidi="ar"/>
          <w14:textFill>
            <w14:solidFill>
              <w14:schemeClr w14:val="tx1"/>
            </w14:solidFill>
          </w14:textFill>
        </w:rPr>
        <w:t>绩效目标合理明确,目标依据符合客观实际。</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eastAsia="zh-CN" w:bidi="ar"/>
          <w14:textFill>
            <w14:solidFill>
              <w14:schemeClr w14:val="tx1"/>
            </w14:solidFill>
          </w14:textFill>
        </w:rPr>
      </w:pPr>
      <w:r>
        <w:rPr>
          <w:rFonts w:hint="eastAsia" w:ascii="仿宋_GB2312" w:hAnsi="仿宋" w:eastAsia="仿宋_GB2312" w:cs="宋体"/>
          <w:color w:val="000000" w:themeColor="text1"/>
          <w:sz w:val="32"/>
          <w:szCs w:val="32"/>
          <w:lang w:val="en-US" w:eastAsia="zh-CN" w:bidi="ar"/>
          <w14:textFill>
            <w14:solidFill>
              <w14:schemeClr w14:val="tx1"/>
            </w14:solidFill>
          </w14:textFill>
        </w:rPr>
        <w:t>3</w:t>
      </w:r>
      <w:r>
        <w:rPr>
          <w:rFonts w:hint="eastAsia" w:ascii="仿宋_GB2312" w:hAnsi="仿宋" w:eastAsia="仿宋_GB2312" w:cs="宋体"/>
          <w:color w:val="000000" w:themeColor="text1"/>
          <w:sz w:val="32"/>
          <w:szCs w:val="32"/>
          <w:lang w:bidi="ar"/>
          <w14:textFill>
            <w14:solidFill>
              <w14:schemeClr w14:val="tx1"/>
            </w14:solidFill>
          </w14:textFill>
        </w:rPr>
        <w:t>.预算执行:</w:t>
      </w:r>
      <w:r>
        <w:rPr>
          <w:rFonts w:hint="eastAsia" w:ascii="仿宋_GB2312" w:hAnsi="仿宋" w:eastAsia="仿宋_GB2312" w:cs="宋体"/>
          <w:color w:val="000000" w:themeColor="text1"/>
          <w:sz w:val="32"/>
          <w:szCs w:val="32"/>
          <w:lang w:eastAsia="zh-CN" w:bidi="ar"/>
          <w14:textFill>
            <w14:solidFill>
              <w14:schemeClr w14:val="tx1"/>
            </w14:solidFill>
          </w14:textFill>
        </w:rPr>
        <w:t>项目实施过程中</w:t>
      </w:r>
      <w:r>
        <w:rPr>
          <w:rFonts w:hint="eastAsia" w:ascii="仿宋_GB2312" w:hAnsi="仿宋" w:eastAsia="仿宋_GB2312" w:cs="宋体"/>
          <w:color w:val="000000" w:themeColor="text1"/>
          <w:sz w:val="32"/>
          <w:szCs w:val="32"/>
          <w:lang w:val="en-US" w:eastAsia="zh-CN" w:bidi="ar"/>
          <w14:textFill>
            <w14:solidFill>
              <w14:schemeClr w14:val="tx1"/>
            </w14:solidFill>
          </w14:textFill>
        </w:rPr>
        <w:t>资金到位率100%、</w:t>
      </w:r>
      <w:r>
        <w:rPr>
          <w:rFonts w:hint="eastAsia" w:ascii="仿宋_GB2312" w:hAnsi="仿宋" w:eastAsia="仿宋_GB2312" w:cs="宋体"/>
          <w:color w:val="000000" w:themeColor="text1"/>
          <w:sz w:val="32"/>
          <w:szCs w:val="32"/>
          <w:lang w:bidi="ar"/>
          <w14:textFill>
            <w14:solidFill>
              <w14:schemeClr w14:val="tx1"/>
            </w14:solidFill>
          </w14:textFill>
        </w:rPr>
        <w:t>预算完成率</w:t>
      </w:r>
      <w:r>
        <w:rPr>
          <w:rFonts w:hint="eastAsia" w:ascii="仿宋_GB2312" w:hAnsi="仿宋" w:eastAsia="仿宋_GB2312" w:cs="宋体"/>
          <w:color w:val="000000" w:themeColor="text1"/>
          <w:sz w:val="32"/>
          <w:szCs w:val="32"/>
          <w:lang w:val="en-US" w:eastAsia="zh-CN" w:bidi="ar"/>
          <w14:textFill>
            <w14:solidFill>
              <w14:schemeClr w14:val="tx1"/>
            </w14:solidFill>
          </w14:textFill>
        </w:rPr>
        <w:t>100%</w:t>
      </w:r>
      <w:r>
        <w:rPr>
          <w:rFonts w:hint="eastAsia" w:ascii="仿宋_GB2312" w:hAnsi="仿宋" w:eastAsia="仿宋_GB2312" w:cs="宋体"/>
          <w:color w:val="000000" w:themeColor="text1"/>
          <w:sz w:val="32"/>
          <w:szCs w:val="32"/>
          <w:lang w:bidi="ar"/>
          <w14:textFill>
            <w14:solidFill>
              <w14:schemeClr w14:val="tx1"/>
            </w14:solidFill>
          </w14:textFill>
        </w:rPr>
        <w:t>,</w:t>
      </w:r>
      <w:r>
        <w:rPr>
          <w:rFonts w:hint="eastAsia" w:ascii="仿宋_GB2312" w:hAnsi="仿宋" w:eastAsia="仿宋_GB2312" w:cs="宋体"/>
          <w:color w:val="000000" w:themeColor="text1"/>
          <w:sz w:val="32"/>
          <w:szCs w:val="32"/>
          <w:lang w:eastAsia="zh-CN" w:bidi="ar"/>
          <w14:textFill>
            <w14:solidFill>
              <w14:schemeClr w14:val="tx1"/>
            </w14:solidFill>
          </w14:textFill>
        </w:rPr>
        <w:t>该项目</w:t>
      </w:r>
      <w:r>
        <w:rPr>
          <w:rFonts w:hint="eastAsia" w:ascii="仿宋_GB2312" w:hAnsi="仿宋" w:eastAsia="仿宋_GB2312" w:cs="宋体"/>
          <w:color w:val="000000" w:themeColor="text1"/>
          <w:sz w:val="32"/>
          <w:szCs w:val="32"/>
          <w:lang w:bidi="ar"/>
          <w14:textFill>
            <w14:solidFill>
              <w14:schemeClr w14:val="tx1"/>
            </w14:solidFill>
          </w14:textFill>
        </w:rPr>
        <w:t>单位本年度预算完成数与预算数的比率</w:t>
      </w:r>
      <w:r>
        <w:rPr>
          <w:rFonts w:hint="eastAsia" w:ascii="仿宋_GB2312" w:hAnsi="仿宋" w:eastAsia="仿宋_GB2312" w:cs="宋体"/>
          <w:color w:val="000000" w:themeColor="text1"/>
          <w:sz w:val="32"/>
          <w:szCs w:val="32"/>
          <w:lang w:eastAsia="zh-CN" w:bidi="ar"/>
          <w14:textFill>
            <w14:solidFill>
              <w14:schemeClr w14:val="tx1"/>
            </w14:solidFill>
          </w14:textFill>
        </w:rPr>
        <w:t>达到</w:t>
      </w:r>
      <w:r>
        <w:rPr>
          <w:rFonts w:hint="eastAsia" w:ascii="仿宋_GB2312" w:hAnsi="仿宋" w:eastAsia="仿宋_GB2312" w:cs="宋体"/>
          <w:color w:val="000000" w:themeColor="text1"/>
          <w:sz w:val="32"/>
          <w:szCs w:val="32"/>
          <w:lang w:val="en-US" w:eastAsia="zh-CN" w:bidi="ar"/>
          <w14:textFill>
            <w14:solidFill>
              <w14:schemeClr w14:val="tx1"/>
            </w14:solidFill>
          </w14:textFill>
        </w:rPr>
        <w:t>100%</w:t>
      </w:r>
      <w:r>
        <w:rPr>
          <w:rFonts w:hint="eastAsia" w:ascii="仿宋_GB2312" w:hAnsi="仿宋" w:eastAsia="仿宋_GB2312" w:cs="宋体"/>
          <w:color w:val="000000" w:themeColor="text1"/>
          <w:sz w:val="32"/>
          <w:szCs w:val="32"/>
          <w:lang w:bidi="ar"/>
          <w14:textFill>
            <w14:solidFill>
              <w14:schemeClr w14:val="tx1"/>
            </w14:solidFill>
          </w14:textFill>
        </w:rPr>
        <w:t>。项目预算资金</w:t>
      </w:r>
      <w:r>
        <w:rPr>
          <w:rFonts w:hint="eastAsia" w:ascii="仿宋_GB2312" w:hAnsi="仿宋" w:eastAsia="仿宋_GB2312" w:cs="宋体"/>
          <w:color w:val="000000" w:themeColor="text1"/>
          <w:sz w:val="32"/>
          <w:szCs w:val="32"/>
          <w:lang w:eastAsia="zh-CN" w:bidi="ar"/>
          <w14:textFill>
            <w14:solidFill>
              <w14:schemeClr w14:val="tx1"/>
            </w14:solidFill>
          </w14:textFill>
        </w:rPr>
        <w:t>严格</w:t>
      </w:r>
      <w:r>
        <w:rPr>
          <w:rFonts w:hint="eastAsia" w:ascii="仿宋_GB2312" w:hAnsi="仿宋" w:eastAsia="仿宋_GB2312" w:cs="宋体"/>
          <w:color w:val="000000" w:themeColor="text1"/>
          <w:sz w:val="32"/>
          <w:szCs w:val="32"/>
          <w:lang w:bidi="ar"/>
          <w14:textFill>
            <w14:solidFill>
              <w14:schemeClr w14:val="tx1"/>
            </w14:solidFill>
          </w14:textFill>
        </w:rPr>
        <w:t>按照计划执行，</w:t>
      </w:r>
      <w:r>
        <w:rPr>
          <w:rFonts w:hint="eastAsia" w:ascii="仿宋_GB2312" w:hAnsi="仿宋" w:eastAsia="仿宋_GB2312" w:cs="宋体"/>
          <w:color w:val="000000" w:themeColor="text1"/>
          <w:sz w:val="32"/>
          <w:szCs w:val="32"/>
          <w:lang w:eastAsia="zh-CN" w:bidi="ar"/>
          <w14:textFill>
            <w14:solidFill>
              <w14:schemeClr w14:val="tx1"/>
            </w14:solidFill>
          </w14:textFill>
        </w:rPr>
        <w:t>项目资金使用无偏差。</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bidi="ar"/>
          <w14:textFill>
            <w14:solidFill>
              <w14:schemeClr w14:val="tx1"/>
            </w14:solidFill>
          </w14:textFill>
        </w:rPr>
      </w:pPr>
      <w:r>
        <w:rPr>
          <w:rFonts w:hint="eastAsia" w:ascii="仿宋_GB2312" w:hAnsi="仿宋" w:eastAsia="仿宋_GB2312" w:cs="宋体"/>
          <w:color w:val="000000" w:themeColor="text1"/>
          <w:sz w:val="32"/>
          <w:szCs w:val="32"/>
          <w:lang w:val="en-US" w:eastAsia="zh-CN" w:bidi="ar"/>
          <w14:textFill>
            <w14:solidFill>
              <w14:schemeClr w14:val="tx1"/>
            </w14:solidFill>
          </w14:textFill>
        </w:rPr>
        <w:t>组织实施</w:t>
      </w:r>
      <w:r>
        <w:rPr>
          <w:rFonts w:hint="eastAsia" w:ascii="仿宋_GB2312" w:hAnsi="仿宋" w:eastAsia="仿宋_GB2312" w:cs="宋体"/>
          <w:color w:val="000000" w:themeColor="text1"/>
          <w:sz w:val="32"/>
          <w:szCs w:val="32"/>
          <w:lang w:bidi="ar"/>
          <w14:textFill>
            <w14:solidFill>
              <w14:schemeClr w14:val="tx1"/>
            </w14:solidFill>
          </w14:textFill>
        </w:rPr>
        <w:t>:</w:t>
      </w:r>
      <w:r>
        <w:rPr>
          <w:rFonts w:hint="eastAsia" w:ascii="仿宋_GB2312" w:hAnsi="仿宋" w:eastAsia="仿宋_GB2312" w:cs="宋体"/>
          <w:color w:val="000000" w:themeColor="text1"/>
          <w:sz w:val="32"/>
          <w:szCs w:val="32"/>
          <w:lang w:eastAsia="zh-CN" w:bidi="ar"/>
          <w14:textFill>
            <w14:solidFill>
              <w14:schemeClr w14:val="tx1"/>
            </w14:solidFill>
          </w14:textFill>
        </w:rPr>
        <w:t>洛克乡村容村貌整治项目</w:t>
      </w:r>
      <w:r>
        <w:rPr>
          <w:rFonts w:hint="eastAsia" w:ascii="仿宋_GB2312" w:hAnsi="仿宋" w:eastAsia="仿宋_GB2312" w:cs="宋体"/>
          <w:color w:val="000000" w:themeColor="text1"/>
          <w:sz w:val="32"/>
          <w:szCs w:val="32"/>
          <w:lang w:bidi="ar"/>
          <w14:textFill>
            <w14:solidFill>
              <w14:schemeClr w14:val="tx1"/>
            </w14:solidFill>
          </w14:textFill>
        </w:rPr>
        <w:t>管理制度</w:t>
      </w:r>
      <w:r>
        <w:rPr>
          <w:rFonts w:hint="eastAsia" w:ascii="仿宋_GB2312" w:hAnsi="仿宋" w:eastAsia="仿宋_GB2312" w:cs="宋体"/>
          <w:color w:val="000000" w:themeColor="text1"/>
          <w:sz w:val="32"/>
          <w:szCs w:val="32"/>
          <w:lang w:eastAsia="zh-CN" w:bidi="ar"/>
          <w14:textFill>
            <w14:solidFill>
              <w14:schemeClr w14:val="tx1"/>
            </w14:solidFill>
          </w14:textFill>
        </w:rPr>
        <w:t>较为</w:t>
      </w:r>
      <w:r>
        <w:rPr>
          <w:rFonts w:hint="eastAsia" w:ascii="仿宋_GB2312" w:hAnsi="仿宋" w:eastAsia="仿宋_GB2312" w:cs="宋体"/>
          <w:color w:val="000000" w:themeColor="text1"/>
          <w:sz w:val="32"/>
          <w:szCs w:val="32"/>
          <w:lang w:bidi="ar"/>
          <w14:textFill>
            <w14:solidFill>
              <w14:schemeClr w14:val="tx1"/>
            </w14:solidFill>
          </w14:textFill>
        </w:rPr>
        <w:t>健全,单位为加强预算管理、规范财务行为而制定</w:t>
      </w:r>
      <w:r>
        <w:rPr>
          <w:rFonts w:hint="eastAsia" w:ascii="仿宋_GB2312" w:hAnsi="仿宋" w:eastAsia="仿宋_GB2312" w:cs="宋体"/>
          <w:color w:val="000000" w:themeColor="text1"/>
          <w:sz w:val="32"/>
          <w:szCs w:val="32"/>
          <w:lang w:eastAsia="zh-CN" w:bidi="ar"/>
          <w14:textFill>
            <w14:solidFill>
              <w14:schemeClr w14:val="tx1"/>
            </w14:solidFill>
          </w14:textFill>
        </w:rPr>
        <w:t>了“资金</w:t>
      </w:r>
      <w:r>
        <w:rPr>
          <w:rFonts w:hint="eastAsia" w:ascii="仿宋_GB2312" w:hAnsi="仿宋" w:eastAsia="仿宋_GB2312" w:cs="宋体"/>
          <w:color w:val="000000" w:themeColor="text1"/>
          <w:sz w:val="32"/>
          <w:szCs w:val="32"/>
          <w:lang w:bidi="ar"/>
          <w14:textFill>
            <w14:solidFill>
              <w14:schemeClr w14:val="tx1"/>
            </w14:solidFill>
          </w14:textFill>
        </w:rPr>
        <w:t>管理制度</w:t>
      </w:r>
      <w:r>
        <w:rPr>
          <w:rFonts w:hint="eastAsia" w:ascii="仿宋_GB2312" w:hAnsi="仿宋" w:eastAsia="仿宋_GB2312" w:cs="宋体"/>
          <w:color w:val="000000" w:themeColor="text1"/>
          <w:sz w:val="32"/>
          <w:szCs w:val="32"/>
          <w:lang w:eastAsia="zh-CN" w:bidi="ar"/>
          <w14:textFill>
            <w14:solidFill>
              <w14:schemeClr w14:val="tx1"/>
            </w14:solidFill>
          </w14:textFill>
        </w:rPr>
        <w:t>”对于</w:t>
      </w:r>
      <w:r>
        <w:rPr>
          <w:rFonts w:hint="eastAsia" w:ascii="仿宋_GB2312" w:hAnsi="仿宋" w:eastAsia="仿宋_GB2312" w:cs="宋体"/>
          <w:color w:val="000000" w:themeColor="text1"/>
          <w:sz w:val="32"/>
          <w:szCs w:val="32"/>
          <w:lang w:bidi="ar"/>
          <w14:textFill>
            <w14:solidFill>
              <w14:schemeClr w14:val="tx1"/>
            </w14:solidFill>
          </w14:textFill>
        </w:rPr>
        <w:t>预决算信息公开,</w:t>
      </w:r>
      <w:r>
        <w:rPr>
          <w:rFonts w:hint="eastAsia" w:ascii="仿宋_GB2312" w:hAnsi="仿宋" w:eastAsia="仿宋_GB2312" w:cs="宋体"/>
          <w:color w:val="000000" w:themeColor="text1"/>
          <w:sz w:val="32"/>
          <w:szCs w:val="32"/>
          <w:lang w:eastAsia="zh-CN" w:bidi="ar"/>
          <w14:textFill>
            <w14:solidFill>
              <w14:schemeClr w14:val="tx1"/>
            </w14:solidFill>
          </w14:textFill>
        </w:rPr>
        <w:t>洛克乡人民政府严格</w:t>
      </w:r>
      <w:r>
        <w:rPr>
          <w:rFonts w:hint="eastAsia" w:ascii="仿宋_GB2312" w:hAnsi="仿宋" w:eastAsia="仿宋_GB2312" w:cs="宋体"/>
          <w:color w:val="000000" w:themeColor="text1"/>
          <w:sz w:val="32"/>
          <w:szCs w:val="32"/>
          <w:lang w:bidi="ar"/>
          <w14:textFill>
            <w14:solidFill>
              <w14:schemeClr w14:val="tx1"/>
            </w14:solidFill>
          </w14:textFill>
        </w:rPr>
        <w:t>按照政府信息公开的有关规定公开相关预决算信息。</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000000" w:themeColor="text1"/>
          <w:sz w:val="32"/>
          <w:szCs w:val="32"/>
          <w:lang w:val="en-US" w:eastAsia="zh-CN" w:bidi="ar"/>
          <w14:textFill>
            <w14:solidFill>
              <w14:schemeClr w14:val="tx1"/>
            </w14:solidFill>
          </w14:textFill>
        </w:rPr>
      </w:pPr>
      <w:r>
        <w:rPr>
          <w:rFonts w:hint="eastAsia" w:ascii="仿宋_GB2312" w:hAnsi="仿宋" w:eastAsia="仿宋_GB2312" w:cs="宋体"/>
          <w:color w:val="000000" w:themeColor="text1"/>
          <w:sz w:val="32"/>
          <w:szCs w:val="32"/>
          <w:lang w:val="en-US" w:eastAsia="zh-CN" w:bidi="ar"/>
          <w14:textFill>
            <w14:solidFill>
              <w14:schemeClr w14:val="tx1"/>
            </w14:solidFill>
          </w14:textFill>
        </w:rPr>
        <w:t>5.</w:t>
      </w:r>
      <w:r>
        <w:rPr>
          <w:rFonts w:hint="eastAsia" w:ascii="仿宋_GB2312" w:hAnsi="仿宋" w:eastAsia="仿宋_GB2312" w:cs="宋体"/>
          <w:color w:val="000000" w:themeColor="text1"/>
          <w:sz w:val="32"/>
          <w:szCs w:val="32"/>
          <w:lang w:bidi="ar"/>
          <w14:textFill>
            <w14:solidFill>
              <w14:schemeClr w14:val="tx1"/>
            </w14:solidFill>
          </w14:textFill>
        </w:rPr>
        <w:t>职责履行:</w:t>
      </w:r>
      <w:r>
        <w:rPr>
          <w:rFonts w:hint="eastAsia" w:ascii="仿宋_GB2312" w:hAnsi="仿宋" w:eastAsia="仿宋_GB2312" w:cs="宋体"/>
          <w:color w:val="000000" w:themeColor="text1"/>
          <w:sz w:val="32"/>
          <w:szCs w:val="32"/>
          <w:lang w:eastAsia="zh-CN" w:bidi="ar"/>
          <w14:textFill>
            <w14:solidFill>
              <w14:schemeClr w14:val="tx1"/>
            </w14:solidFill>
          </w14:textFill>
        </w:rPr>
        <w:t>洛克乡村容村貌整治项目</w:t>
      </w:r>
      <w:r>
        <w:rPr>
          <w:rFonts w:hint="eastAsia" w:ascii="仿宋_GB2312" w:hAnsi="仿宋" w:eastAsia="仿宋_GB2312" w:cs="宋体"/>
          <w:color w:val="000000" w:themeColor="text1"/>
          <w:sz w:val="32"/>
          <w:szCs w:val="32"/>
          <w:lang w:bidi="ar"/>
          <w14:textFill>
            <w14:solidFill>
              <w14:schemeClr w14:val="tx1"/>
            </w14:solidFill>
          </w14:textFill>
        </w:rPr>
        <w:t>实际完成率</w:t>
      </w:r>
      <w:r>
        <w:rPr>
          <w:rFonts w:hint="eastAsia" w:ascii="仿宋_GB2312" w:hAnsi="仿宋" w:eastAsia="仿宋_GB2312" w:cs="宋体"/>
          <w:color w:val="000000" w:themeColor="text1"/>
          <w:sz w:val="32"/>
          <w:szCs w:val="32"/>
          <w:lang w:eastAsia="zh-CN" w:bidi="ar"/>
          <w14:textFill>
            <w14:solidFill>
              <w14:schemeClr w14:val="tx1"/>
            </w14:solidFill>
          </w14:textFill>
        </w:rPr>
        <w:t>达到了</w:t>
      </w:r>
      <w:r>
        <w:rPr>
          <w:rFonts w:hint="eastAsia" w:ascii="仿宋_GB2312" w:hAnsi="仿宋" w:eastAsia="仿宋_GB2312" w:cs="宋体"/>
          <w:color w:val="000000" w:themeColor="text1"/>
          <w:sz w:val="32"/>
          <w:szCs w:val="32"/>
          <w:lang w:val="en-US" w:eastAsia="zh-CN" w:bidi="ar"/>
          <w14:textFill>
            <w14:solidFill>
              <w14:schemeClr w14:val="tx1"/>
            </w14:solidFill>
          </w14:textFill>
        </w:rPr>
        <w:t>100%</w:t>
      </w:r>
      <w:r>
        <w:rPr>
          <w:rFonts w:hint="eastAsia" w:ascii="仿宋_GB2312" w:hAnsi="仿宋" w:eastAsia="仿宋_GB2312" w:cs="宋体"/>
          <w:color w:val="000000" w:themeColor="text1"/>
          <w:sz w:val="32"/>
          <w:szCs w:val="32"/>
          <w:lang w:bidi="ar"/>
          <w14:textFill>
            <w14:solidFill>
              <w14:schemeClr w14:val="tx1"/>
            </w14:solidFill>
          </w14:textFill>
        </w:rPr>
        <w:t>,</w:t>
      </w:r>
      <w:r>
        <w:rPr>
          <w:rFonts w:hint="eastAsia" w:ascii="仿宋_GB2312" w:hAnsi="仿宋" w:eastAsia="仿宋_GB2312" w:cs="宋体"/>
          <w:color w:val="000000" w:themeColor="text1"/>
          <w:sz w:val="32"/>
          <w:szCs w:val="32"/>
          <w:lang w:eastAsia="zh-CN" w:bidi="ar"/>
          <w14:textFill>
            <w14:solidFill>
              <w14:schemeClr w14:val="tx1"/>
            </w14:solidFill>
          </w14:textFill>
        </w:rPr>
        <w:t>洛克乡人民政府较好的完成了项目实施和资金管理的</w:t>
      </w:r>
      <w:r>
        <w:rPr>
          <w:rFonts w:hint="eastAsia" w:ascii="仿宋_GB2312" w:hAnsi="仿宋" w:eastAsia="仿宋_GB2312" w:cs="宋体"/>
          <w:color w:val="000000" w:themeColor="text1"/>
          <w:sz w:val="32"/>
          <w:szCs w:val="32"/>
          <w:lang w:bidi="ar"/>
          <w14:textFill>
            <w14:solidFill>
              <w14:schemeClr w14:val="tx1"/>
            </w14:solidFill>
          </w14:textFill>
        </w:rPr>
        <w:t>职责</w:t>
      </w:r>
      <w:r>
        <w:rPr>
          <w:rFonts w:hint="eastAsia" w:ascii="仿宋_GB2312" w:hAnsi="仿宋" w:eastAsia="仿宋_GB2312" w:cs="宋体"/>
          <w:color w:val="000000" w:themeColor="text1"/>
          <w:sz w:val="32"/>
          <w:szCs w:val="32"/>
          <w:lang w:eastAsia="zh-CN" w:bidi="ar"/>
          <w14:textFill>
            <w14:solidFill>
              <w14:schemeClr w14:val="tx1"/>
            </w14:solidFill>
          </w14:textFill>
        </w:rPr>
        <w:t>，</w:t>
      </w:r>
      <w:r>
        <w:rPr>
          <w:rFonts w:hint="eastAsia" w:ascii="仿宋_GB2312" w:hAnsi="仿宋" w:eastAsia="仿宋_GB2312" w:cs="宋体"/>
          <w:color w:val="000000" w:themeColor="text1"/>
          <w:sz w:val="32"/>
          <w:szCs w:val="32"/>
          <w:lang w:bidi="ar"/>
          <w14:textFill>
            <w14:solidFill>
              <w14:schemeClr w14:val="tx1"/>
            </w14:solidFill>
          </w14:textFill>
        </w:rPr>
        <w:t>实际完成</w:t>
      </w:r>
      <w:r>
        <w:rPr>
          <w:rFonts w:hint="eastAsia" w:ascii="仿宋_GB2312" w:hAnsi="仿宋" w:eastAsia="仿宋_GB2312" w:cs="宋体"/>
          <w:color w:val="000000" w:themeColor="text1"/>
          <w:sz w:val="32"/>
          <w:szCs w:val="32"/>
          <w:lang w:val="en-US" w:eastAsia="zh-CN" w:bidi="ar"/>
          <w14:textFill>
            <w14:solidFill>
              <w14:schemeClr w14:val="tx1"/>
            </w14:solidFill>
          </w14:textFill>
        </w:rPr>
        <w:t>工作数与计划工作数的比率达到99%以上。</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s="宋体"/>
          <w:b w:val="0"/>
          <w:color w:val="000000" w:themeColor="text1"/>
          <w:sz w:val="32"/>
          <w:szCs w:val="32"/>
          <w:lang w:val="en-US" w:eastAsia="zh-CN" w:bidi="ar"/>
          <w14:textFill>
            <w14:solidFill>
              <w14:schemeClr w14:val="tx1"/>
            </w14:solidFill>
          </w14:textFill>
        </w:rPr>
      </w:pPr>
      <w:r>
        <w:rPr>
          <w:rFonts w:hint="eastAsia" w:ascii="仿宋_GB2312" w:hAnsi="仿宋" w:eastAsia="仿宋_GB2312" w:cs="宋体"/>
          <w:color w:val="000000" w:themeColor="text1"/>
          <w:sz w:val="32"/>
          <w:szCs w:val="32"/>
          <w:lang w:val="en-US" w:eastAsia="zh-CN" w:bidi="ar"/>
          <w14:textFill>
            <w14:solidFill>
              <w14:schemeClr w14:val="tx1"/>
            </w14:solidFill>
          </w14:textFill>
        </w:rPr>
        <w:t>6.</w:t>
      </w:r>
      <w:r>
        <w:rPr>
          <w:rFonts w:hint="eastAsia" w:ascii="仿宋_GB2312" w:hAnsi="仿宋" w:eastAsia="仿宋_GB2312" w:cs="宋体"/>
          <w:color w:val="000000" w:themeColor="text1"/>
          <w:sz w:val="32"/>
          <w:szCs w:val="32"/>
          <w:lang w:bidi="ar"/>
          <w14:textFill>
            <w14:solidFill>
              <w14:schemeClr w14:val="tx1"/>
            </w14:solidFill>
          </w14:textFill>
        </w:rPr>
        <w:t>项目实施所产生的效益</w:t>
      </w:r>
      <w:r>
        <w:rPr>
          <w:rFonts w:hint="eastAsia" w:ascii="仿宋_GB2312" w:hAnsi="仿宋" w:eastAsia="仿宋_GB2312" w:cs="宋体"/>
          <w:color w:val="000000" w:themeColor="text1"/>
          <w:sz w:val="32"/>
          <w:szCs w:val="32"/>
          <w:lang w:eastAsia="zh-CN" w:bidi="ar"/>
          <w14:textFill>
            <w14:solidFill>
              <w14:schemeClr w14:val="tx1"/>
            </w14:solidFill>
          </w14:textFill>
        </w:rPr>
        <w:t>：</w:t>
      </w:r>
      <w:r>
        <w:rPr>
          <w:rFonts w:hint="eastAsia" w:ascii="仿宋_GB2312" w:hAnsi="仿宋" w:eastAsia="仿宋_GB2312" w:cs="宋体"/>
          <w:color w:val="000000" w:themeColor="text1"/>
          <w:sz w:val="32"/>
          <w:szCs w:val="32"/>
          <w:lang w:bidi="ar"/>
          <w14:textFill>
            <w14:solidFill>
              <w14:schemeClr w14:val="tx1"/>
            </w14:solidFill>
          </w14:textFill>
        </w:rPr>
        <w:t>项目实施所产生的社会效益</w:t>
      </w:r>
      <w:r>
        <w:rPr>
          <w:rFonts w:hint="eastAsia" w:ascii="仿宋_GB2312" w:hAnsi="仿宋" w:eastAsia="仿宋_GB2312" w:cs="宋体"/>
          <w:color w:val="000000" w:themeColor="text1"/>
          <w:sz w:val="32"/>
          <w:szCs w:val="32"/>
          <w:lang w:eastAsia="zh-CN" w:bidi="ar"/>
          <w14:textFill>
            <w14:solidFill>
              <w14:schemeClr w14:val="tx1"/>
            </w14:solidFill>
          </w14:textFill>
        </w:rPr>
        <w:t>有村民满意度有效提升，</w:t>
      </w:r>
      <w:r>
        <w:rPr>
          <w:rFonts w:hint="eastAsia" w:ascii="仿宋_GB2312" w:hAnsi="仿宋" w:eastAsia="仿宋_GB2312" w:cs="宋体"/>
          <w:color w:val="000000" w:themeColor="text1"/>
          <w:sz w:val="32"/>
          <w:szCs w:val="32"/>
          <w:lang w:bidi="ar"/>
          <w14:textFill>
            <w14:solidFill>
              <w14:schemeClr w14:val="tx1"/>
            </w14:solidFill>
          </w14:textFill>
        </w:rPr>
        <w:t>可持续影响夯实基层基础</w:t>
      </w:r>
      <w:r>
        <w:rPr>
          <w:rFonts w:hint="eastAsia" w:ascii="仿宋_GB2312" w:hAnsi="仿宋" w:eastAsia="仿宋_GB2312" w:cs="宋体"/>
          <w:color w:val="000000" w:themeColor="text1"/>
          <w:sz w:val="32"/>
          <w:szCs w:val="32"/>
          <w:lang w:eastAsia="zh-CN" w:bidi="ar"/>
          <w14:textFill>
            <w14:solidFill>
              <w14:schemeClr w14:val="tx1"/>
            </w14:solidFill>
          </w14:textFill>
        </w:rPr>
        <w:t>明显改善，群众满意度</w:t>
      </w:r>
      <w:r>
        <w:rPr>
          <w:rFonts w:hint="eastAsia" w:ascii="仿宋_GB2312" w:hAnsi="仿宋" w:eastAsia="仿宋_GB2312" w:cs="宋体"/>
          <w:color w:val="000000" w:themeColor="text1"/>
          <w:sz w:val="32"/>
          <w:szCs w:val="32"/>
          <w:lang w:val="en-US" w:eastAsia="zh-CN" w:bidi="ar"/>
          <w14:textFill>
            <w14:solidFill>
              <w14:schemeClr w14:val="tx1"/>
            </w14:solidFill>
          </w14:textFill>
        </w:rPr>
        <w:t>95%以上。</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bookmarkStart w:id="6" w:name="_Toc26401555"/>
      <w:r>
        <w:rPr>
          <w:rFonts w:hint="eastAsia"/>
          <w:lang w:eastAsia="zh-CN" w:bidi="ar"/>
        </w:rPr>
        <w:t>（五）</w:t>
      </w:r>
      <w:r>
        <w:rPr>
          <w:rFonts w:hint="eastAsia"/>
          <w:lang w:bidi="ar"/>
        </w:rPr>
        <w:t>绩效评价方法</w:t>
      </w:r>
      <w:bookmarkEnd w:id="6"/>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val="0"/>
          <w:bCs w:val="0"/>
          <w:color w:val="000000" w:themeColor="text1"/>
          <w:sz w:val="32"/>
          <w:szCs w:val="32"/>
          <w:lang w:bidi="ar"/>
          <w14:textFill>
            <w14:solidFill>
              <w14:schemeClr w14:val="tx1"/>
            </w14:solidFill>
          </w14:textFill>
        </w:rPr>
      </w:pPr>
      <w:r>
        <w:rPr>
          <w:rFonts w:hint="eastAsia" w:ascii="仿宋_GB2312" w:hAnsi="仿宋" w:eastAsia="仿宋_GB2312" w:cs="宋体"/>
          <w:sz w:val="32"/>
          <w:szCs w:val="32"/>
          <w:lang w:bidi="ar"/>
        </w:rPr>
        <w:t>本次绩效评价方法的选用坚持简便有效的原则采用成本效益分析法、问卷调查法、综合分析法</w:t>
      </w:r>
      <w:r>
        <w:rPr>
          <w:rFonts w:hint="eastAsia" w:ascii="仿宋_GB2312" w:hAnsi="仿宋" w:eastAsia="仿宋_GB2312" w:cs="宋体"/>
          <w:b w:val="0"/>
          <w:bCs w:val="0"/>
          <w:color w:val="000000" w:themeColor="text1"/>
          <w:sz w:val="32"/>
          <w:szCs w:val="32"/>
          <w:lang w:eastAsia="zh-CN" w:bidi="ar"/>
          <w14:textFill>
            <w14:solidFill>
              <w14:schemeClr w14:val="tx1"/>
            </w14:solidFill>
          </w14:textFill>
        </w:rPr>
        <w:t>、</w:t>
      </w:r>
      <w:r>
        <w:rPr>
          <w:rFonts w:hint="default" w:ascii="仿宋_GB2312" w:hAnsi="仿宋" w:eastAsia="仿宋_GB2312" w:cs="宋体"/>
          <w:b w:val="0"/>
          <w:bCs w:val="0"/>
          <w:color w:val="000000" w:themeColor="text1"/>
          <w:sz w:val="32"/>
          <w:szCs w:val="32"/>
          <w:lang w:val="en-US" w:eastAsia="zh-CN" w:bidi="ar"/>
          <w14:textFill>
            <w14:solidFill>
              <w14:schemeClr w14:val="tx1"/>
            </w14:solidFill>
          </w14:textFill>
        </w:rPr>
        <w:t>目标比较法</w:t>
      </w:r>
      <w:r>
        <w:rPr>
          <w:rFonts w:hint="eastAsia" w:ascii="仿宋_GB2312" w:hAnsi="仿宋" w:eastAsia="仿宋_GB2312" w:cs="宋体"/>
          <w:b w:val="0"/>
          <w:bCs w:val="0"/>
          <w:color w:val="000000" w:themeColor="text1"/>
          <w:sz w:val="32"/>
          <w:szCs w:val="32"/>
          <w:lang w:bidi="ar"/>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pPr>
      <w:r>
        <w:rPr>
          <w:rFonts w:hint="eastAsia" w:ascii="仿宋_GB2312" w:hAnsi="仿宋" w:eastAsia="仿宋_GB2312" w:cs="宋体"/>
          <w:b w:val="0"/>
          <w:bCs w:val="0"/>
          <w:color w:val="000000" w:themeColor="text1"/>
          <w:sz w:val="32"/>
          <w:szCs w:val="32"/>
          <w:highlight w:val="none"/>
          <w:lang w:val="en-US" w:eastAsia="zh-CN" w:bidi="ar"/>
          <w14:textFill>
            <w14:solidFill>
              <w14:schemeClr w14:val="tx1"/>
            </w14:solidFill>
          </w14:textFill>
        </w:rPr>
        <w:t>（一）评价方法</w:t>
      </w:r>
    </w:p>
    <w:p>
      <w:pPr>
        <w:pStyle w:val="5"/>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b w:val="0"/>
          <w:bCs w:val="0"/>
          <w:color w:val="000000" w:themeColor="text1"/>
          <w:sz w:val="32"/>
          <w:szCs w:val="32"/>
          <w:lang w:val="en-US" w:eastAsia="zh-CN" w:bidi="ar"/>
          <w14:textFill>
            <w14:solidFill>
              <w14:schemeClr w14:val="tx1"/>
            </w14:solidFill>
          </w14:textFill>
        </w:rPr>
      </w:pPr>
      <w:r>
        <w:rPr>
          <w:rFonts w:hint="eastAsia" w:ascii="仿宋_GB2312" w:hAnsi="仿宋" w:eastAsia="仿宋_GB2312" w:cs="宋体"/>
          <w:b w:val="0"/>
          <w:bCs w:val="0"/>
          <w:color w:val="000000" w:themeColor="text1"/>
          <w:sz w:val="32"/>
          <w:szCs w:val="32"/>
          <w:lang w:val="en-US" w:eastAsia="zh-CN" w:bidi="ar"/>
          <w14:textFill>
            <w14:solidFill>
              <w14:schemeClr w14:val="tx1"/>
            </w14:solidFill>
          </w14:textFill>
        </w:rPr>
        <w:t>1、</w:t>
      </w:r>
      <w:r>
        <w:rPr>
          <w:rFonts w:hint="default" w:ascii="仿宋_GB2312" w:hAnsi="仿宋" w:eastAsia="仿宋_GB2312" w:cs="宋体"/>
          <w:b w:val="0"/>
          <w:bCs w:val="0"/>
          <w:color w:val="000000" w:themeColor="text1"/>
          <w:sz w:val="32"/>
          <w:szCs w:val="32"/>
          <w:lang w:val="en-US" w:eastAsia="zh-CN" w:bidi="ar"/>
          <w14:textFill>
            <w14:solidFill>
              <w14:schemeClr w14:val="tx1"/>
            </w14:solidFill>
          </w14:textFill>
        </w:rPr>
        <w:t>问卷调查法:</w:t>
      </w:r>
      <w:r>
        <w:rPr>
          <w:rFonts w:hint="eastAsia" w:ascii="仿宋_GB2312" w:hAnsi="仿宋" w:eastAsia="仿宋_GB2312" w:cs="宋体"/>
          <w:b w:val="0"/>
          <w:bCs w:val="0"/>
          <w:color w:val="000000" w:themeColor="text1"/>
          <w:sz w:val="32"/>
          <w:szCs w:val="32"/>
          <w:lang w:val="en-US" w:eastAsia="zh-CN" w:bidi="ar"/>
          <w14:textFill>
            <w14:solidFill>
              <w14:schemeClr w14:val="tx1"/>
            </w14:solidFill>
          </w14:textFill>
        </w:rPr>
        <w:t>该项目在实施过程中积极采取问卷调查的方式，</w:t>
      </w:r>
      <w:r>
        <w:rPr>
          <w:rFonts w:ascii="仿宋_GB2312" w:eastAsia="仿宋_GB2312" w:cs="Times New Roman" w:hAnsiTheme="majorHAnsi"/>
          <w:sz w:val="32"/>
          <w:szCs w:val="32"/>
        </w:rPr>
        <w:t>项目组对</w:t>
      </w:r>
      <w:r>
        <w:rPr>
          <w:rFonts w:hint="eastAsia" w:ascii="仿宋_GB2312" w:eastAsia="仿宋_GB2312" w:cs="Times New Roman" w:hAnsiTheme="majorHAnsi"/>
          <w:sz w:val="32"/>
          <w:szCs w:val="32"/>
        </w:rPr>
        <w:t>村容村貌</w:t>
      </w:r>
      <w:r>
        <w:rPr>
          <w:rFonts w:hint="eastAsia" w:ascii="仿宋_GB2312" w:eastAsia="仿宋_GB2312" w:cs="Times New Roman" w:hAnsiTheme="majorHAnsi"/>
          <w:sz w:val="32"/>
          <w:szCs w:val="32"/>
          <w:lang w:eastAsia="zh-CN"/>
        </w:rPr>
        <w:t>整治</w:t>
      </w:r>
      <w:r>
        <w:rPr>
          <w:rFonts w:hint="eastAsia" w:ascii="仿宋_GB2312" w:eastAsia="仿宋_GB2312" w:cs="Times New Roman" w:hAnsiTheme="majorHAnsi"/>
          <w:sz w:val="32"/>
          <w:szCs w:val="32"/>
        </w:rPr>
        <w:t>项目</w:t>
      </w:r>
      <w:r>
        <w:rPr>
          <w:rFonts w:ascii="仿宋_GB2312" w:eastAsia="仿宋_GB2312" w:cs="Times New Roman" w:hAnsiTheme="majorHAnsi"/>
          <w:sz w:val="32"/>
          <w:szCs w:val="32"/>
        </w:rPr>
        <w:t>涉及受益村民进行问卷调查。</w:t>
      </w:r>
      <w:r>
        <w:rPr>
          <w:rFonts w:hint="eastAsia" w:ascii="仿宋_GB2312" w:hAnsi="仿宋" w:eastAsia="仿宋_GB2312" w:cs="宋体"/>
          <w:b w:val="0"/>
          <w:bCs w:val="0"/>
          <w:color w:val="000000" w:themeColor="text1"/>
          <w:sz w:val="32"/>
          <w:szCs w:val="32"/>
          <w:lang w:val="en-US" w:eastAsia="zh-CN" w:bidi="ar"/>
          <w14:textFill>
            <w14:solidFill>
              <w14:schemeClr w14:val="tx1"/>
            </w14:solidFill>
          </w14:textFill>
        </w:rPr>
        <w:t>向13个村共发放300份问卷,充分采纳农民群众的建议意见，对该项目受益群众进行调查访问得到你项目所需要的数据</w:t>
      </w:r>
      <w:r>
        <w:rPr>
          <w:rFonts w:hint="default" w:ascii="仿宋_GB2312" w:hAnsi="仿宋" w:eastAsia="仿宋_GB2312" w:cs="宋体"/>
          <w:b w:val="0"/>
          <w:bCs w:val="0"/>
          <w:color w:val="000000" w:themeColor="text1"/>
          <w:sz w:val="32"/>
          <w:szCs w:val="32"/>
          <w:lang w:val="en-US" w:eastAsia="zh-CN" w:bidi="ar"/>
          <w14:textFill>
            <w14:solidFill>
              <w14:schemeClr w14:val="tx1"/>
            </w14:solidFill>
          </w14:textFill>
        </w:rPr>
        <w:t>。</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eastAsia="zh-CN" w:bidi="ar"/>
        </w:rPr>
        <w:t>（六）</w:t>
      </w:r>
      <w:r>
        <w:rPr>
          <w:rFonts w:hint="eastAsia"/>
          <w:lang w:bidi="ar"/>
        </w:rPr>
        <w:t>评价标准</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b w:val="0"/>
          <w:bCs w:val="0"/>
          <w:lang w:eastAsia="zh-CN"/>
        </w:rPr>
      </w:pPr>
      <w:r>
        <w:rPr>
          <w:rFonts w:hint="eastAsia"/>
          <w:b w:val="0"/>
          <w:bCs w:val="0"/>
          <w:lang w:bidi="ar"/>
        </w:rPr>
        <w:t>项目评价标准采用</w:t>
      </w:r>
      <w:r>
        <w:rPr>
          <w:rFonts w:hint="eastAsia"/>
          <w:b w:val="0"/>
          <w:bCs w:val="0"/>
        </w:rPr>
        <w:t>计划标准</w:t>
      </w:r>
      <w:r>
        <w:rPr>
          <w:rFonts w:hint="eastAsia"/>
          <w:b w:val="0"/>
          <w:bCs w:val="0"/>
          <w:lang w:eastAsia="zh-CN"/>
        </w:rPr>
        <w:t>。</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rPr>
          <w:rFonts w:hint="default"/>
          <w:b w:val="0"/>
          <w:bCs/>
          <w:color w:val="FF0000"/>
          <w:highlight w:val="none"/>
          <w:lang w:val="en-US" w:eastAsia="zh-CN"/>
        </w:rPr>
      </w:pPr>
      <w:r>
        <w:rPr>
          <w:rFonts w:hint="eastAsia"/>
          <w:b w:val="0"/>
          <w:bCs/>
          <w:color w:val="000000" w:themeColor="text1"/>
          <w:lang w:val="en-US" w:eastAsia="zh-CN"/>
          <w14:textFill>
            <w14:solidFill>
              <w14:schemeClr w14:val="tx1"/>
            </w14:solidFill>
          </w14:textFill>
        </w:rPr>
        <w:t>1.计划标准:是以事先制定的目标、计划、预算、定额等预计数据作为评价财政支出绩效的标准。村容村貌整治项目</w:t>
      </w:r>
      <w:r>
        <w:rPr>
          <w:rFonts w:hint="eastAsia" w:hAnsiTheme="minorHAnsi" w:cstheme="minorBidi"/>
          <w:b w:val="0"/>
          <w:bCs w:val="0"/>
          <w:color w:val="000000" w:themeColor="text1"/>
          <w14:textFill>
            <w14:solidFill>
              <w14:schemeClr w14:val="tx1"/>
            </w14:solidFill>
          </w14:textFill>
        </w:rPr>
        <w:t>是否提升了群众的出行不易难问题，是否明显改善其生活环境问题，是否保障当地农民就业难问题，社会服务能力提升有效提升为绩效主要评价标准。</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eastAsia="zh-CN" w:bidi="ar"/>
        </w:rPr>
        <w:t>（七）</w:t>
      </w:r>
      <w:r>
        <w:rPr>
          <w:rFonts w:hint="eastAsia"/>
          <w:lang w:bidi="ar"/>
        </w:rPr>
        <w:t>绩效评价工作过程</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outlineLvl w:val="9"/>
        <w:rPr>
          <w:b w:val="0"/>
          <w:bCs w:val="0"/>
          <w:lang w:bidi="ar"/>
        </w:rPr>
      </w:pPr>
      <w:r>
        <w:rPr>
          <w:rFonts w:hint="eastAsia"/>
          <w:b w:val="0"/>
          <w:bCs w:val="0"/>
          <w:lang w:val="en-US" w:eastAsia="zh-CN" w:bidi="ar"/>
        </w:rPr>
        <w:t>1.</w:t>
      </w:r>
      <w:r>
        <w:rPr>
          <w:rFonts w:hint="eastAsia"/>
          <w:b w:val="0"/>
          <w:bCs w:val="0"/>
          <w:lang w:bidi="ar"/>
        </w:rPr>
        <w:t>本次评价成立了评价工作组，成员如下：</w:t>
      </w:r>
    </w:p>
    <w:tbl>
      <w:tblPr>
        <w:tblStyle w:val="14"/>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评价人</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职责</w:t>
            </w:r>
          </w:p>
        </w:tc>
        <w:tc>
          <w:tcPr>
            <w:tcW w:w="2766"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毛宁</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评价组组长</w:t>
            </w:r>
          </w:p>
        </w:tc>
        <w:tc>
          <w:tcPr>
            <w:tcW w:w="2766"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扶贫书记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李康</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评价组成员</w:t>
            </w:r>
          </w:p>
        </w:tc>
        <w:tc>
          <w:tcPr>
            <w:tcW w:w="2766"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项目管理人员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张铨</w:t>
            </w:r>
          </w:p>
        </w:tc>
        <w:tc>
          <w:tcPr>
            <w:tcW w:w="2765" w:type="dxa"/>
            <w:vAlign w:val="center"/>
          </w:tcPr>
          <w:p>
            <w:pPr>
              <w:pStyle w:val="24"/>
              <w:keepNext w:val="0"/>
              <w:keepLines w:val="0"/>
              <w:numPr>
                <w:ilvl w:val="0"/>
                <w:numId w:val="0"/>
              </w:numPr>
              <w:spacing w:line="240" w:lineRule="atLeast"/>
              <w:jc w:val="center"/>
              <w:rPr>
                <w:b w:val="0"/>
                <w:bCs w:val="0"/>
                <w:lang w:bidi="ar"/>
              </w:rPr>
            </w:pPr>
            <w:r>
              <w:rPr>
                <w:rFonts w:hint="eastAsia"/>
                <w:b w:val="0"/>
                <w:bCs w:val="0"/>
                <w:lang w:bidi="ar"/>
              </w:rPr>
              <w:t>评价组成员</w:t>
            </w:r>
          </w:p>
        </w:tc>
        <w:tc>
          <w:tcPr>
            <w:tcW w:w="2766" w:type="dxa"/>
            <w:vAlign w:val="center"/>
          </w:tcPr>
          <w:p>
            <w:pPr>
              <w:pStyle w:val="24"/>
              <w:keepNext w:val="0"/>
              <w:keepLines w:val="0"/>
              <w:numPr>
                <w:ilvl w:val="0"/>
                <w:numId w:val="0"/>
              </w:numPr>
              <w:spacing w:line="240" w:lineRule="atLeast"/>
              <w:jc w:val="center"/>
              <w:rPr>
                <w:rFonts w:hint="eastAsia" w:eastAsia="仿宋_GB2312"/>
                <w:b w:val="0"/>
                <w:bCs w:val="0"/>
                <w:lang w:eastAsia="zh-CN" w:bidi="ar"/>
              </w:rPr>
            </w:pPr>
            <w:r>
              <w:rPr>
                <w:rFonts w:hint="eastAsia"/>
                <w:b w:val="0"/>
                <w:bCs w:val="0"/>
                <w:lang w:eastAsia="zh-CN" w:bidi="ar"/>
              </w:rPr>
              <w:t>会计</w:t>
            </w:r>
          </w:p>
        </w:tc>
      </w:tr>
    </w:tbl>
    <w:p>
      <w:pPr>
        <w:pStyle w:val="2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outlineLvl w:val="9"/>
        <w:rPr>
          <w:rFonts w:hint="eastAsia"/>
          <w:b w:val="0"/>
          <w:bCs w:val="0"/>
          <w:lang w:bidi="ar"/>
        </w:rPr>
      </w:pPr>
      <w:r>
        <w:rPr>
          <w:rFonts w:hint="eastAsia"/>
          <w:b w:val="0"/>
          <w:bCs w:val="0"/>
          <w:lang w:bidi="ar"/>
        </w:rPr>
        <w:t>本次评价设计了评价方案、评价指标体系，通过资料分析、调研、访谈满意度调查等方式形成评价结论，在与项目单位沟通后确定评价意见，并出具评价报告。</w:t>
      </w:r>
    </w:p>
    <w:p>
      <w:pPr>
        <w:pageBreakBefore w:val="0"/>
        <w:widowControl w:val="0"/>
        <w:numPr>
          <w:ilvl w:val="0"/>
          <w:numId w:val="0"/>
        </w:numPr>
        <w:kinsoku/>
        <w:wordWrap/>
        <w:overflowPunct/>
        <w:topLinePunct w:val="0"/>
        <w:autoSpaceDE/>
        <w:autoSpaceDN/>
        <w:bidi w:val="0"/>
        <w:adjustRightInd/>
        <w:snapToGrid/>
        <w:spacing w:line="560" w:lineRule="exact"/>
        <w:ind w:leftChars="200" w:firstLine="321" w:firstLineChars="100"/>
        <w:textAlignment w:val="auto"/>
        <w:rPr>
          <w:rFonts w:hint="eastAsia" w:ascii="仿宋_GB2312" w:hAnsi="仿宋" w:eastAsia="仿宋_GB2312" w:cs="宋体"/>
          <w:b/>
          <w:bCs/>
          <w:color w:val="000000" w:themeColor="text1"/>
          <w:sz w:val="32"/>
          <w:szCs w:val="32"/>
          <w:highlight w:val="none"/>
          <w:lang w:val="en-US" w:eastAsia="zh-CN" w:bidi="ar"/>
          <w14:textFill>
            <w14:solidFill>
              <w14:schemeClr w14:val="tx1"/>
            </w14:solidFill>
          </w14:textFill>
        </w:rPr>
      </w:pPr>
      <w:r>
        <w:rPr>
          <w:rFonts w:hint="eastAsia" w:ascii="仿宋_GB2312" w:hAnsi="仿宋" w:eastAsia="仿宋_GB2312" w:cs="宋体"/>
          <w:b/>
          <w:bCs/>
          <w:color w:val="000000" w:themeColor="text1"/>
          <w:sz w:val="32"/>
          <w:szCs w:val="32"/>
          <w:highlight w:val="none"/>
          <w:lang w:val="en-US" w:eastAsia="zh-CN" w:bidi="ar"/>
          <w14:textFill>
            <w14:solidFill>
              <w14:schemeClr w14:val="tx1"/>
            </w14:solidFill>
          </w14:textFill>
        </w:rPr>
        <w:t>2.数据采集方法及过程</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hAnsiTheme="majorHAnsi"/>
          <w:sz w:val="32"/>
          <w:szCs w:val="32"/>
        </w:rPr>
      </w:pPr>
      <w:r>
        <w:rPr>
          <w:rFonts w:ascii="仿宋_GB2312" w:eastAsia="仿宋_GB2312" w:cs="Times New Roman" w:hAnsiTheme="majorHAnsi"/>
          <w:sz w:val="32"/>
          <w:szCs w:val="32"/>
        </w:rPr>
        <w:t>本次绩效评价数据包括定性和定量两种数据,定性数据主要通过实地考察,问卷调研等社会调查的方式来采集。</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hAnsiTheme="majorHAnsi"/>
          <w:sz w:val="32"/>
          <w:szCs w:val="32"/>
        </w:rPr>
      </w:pPr>
      <w:r>
        <w:rPr>
          <w:rFonts w:ascii="仿宋_GB2312" w:eastAsia="仿宋_GB2312" w:cs="Times New Roman" w:hAnsiTheme="majorHAnsi"/>
          <w:sz w:val="32"/>
          <w:szCs w:val="32"/>
        </w:rPr>
        <w:t>定量数据的采集主要通过被评价单位填报数据和实地采集数据相结合的方式,形成数据采集两条线,有效保证数据的真实性和可靠性,此外,我们会对所有数据进行全面审核和复核,并对重要数据进行实地采集。</w:t>
      </w:r>
    </w:p>
    <w:p>
      <w:pPr>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宋体"/>
          <w:b/>
          <w:bCs/>
          <w:color w:val="000000" w:themeColor="text1"/>
          <w:sz w:val="32"/>
          <w:szCs w:val="32"/>
          <w:highlight w:val="none"/>
          <w:lang w:val="en-US" w:eastAsia="zh-CN" w:bidi="ar"/>
          <w14:textFill>
            <w14:solidFill>
              <w14:schemeClr w14:val="tx1"/>
            </w14:solidFill>
          </w14:textFill>
        </w:rPr>
      </w:pPr>
      <w:r>
        <w:rPr>
          <w:rFonts w:hint="eastAsia" w:ascii="仿宋_GB2312" w:hAnsi="仿宋" w:eastAsia="仿宋_GB2312" w:cs="宋体"/>
          <w:b/>
          <w:bCs/>
          <w:color w:val="000000" w:themeColor="text1"/>
          <w:sz w:val="32"/>
          <w:szCs w:val="32"/>
          <w:highlight w:val="none"/>
          <w:lang w:val="en-US" w:eastAsia="zh-CN" w:bidi="ar"/>
          <w14:textFill>
            <w14:solidFill>
              <w14:schemeClr w14:val="tx1"/>
            </w14:solidFill>
          </w14:textFill>
        </w:rPr>
        <w:t>3.绩效评价实施过程</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hAnsiTheme="majorHAnsi"/>
          <w:sz w:val="32"/>
          <w:szCs w:val="32"/>
        </w:rPr>
      </w:pPr>
      <w:r>
        <w:rPr>
          <w:rFonts w:hint="eastAsia" w:ascii="仿宋_GB2312" w:eastAsia="仿宋_GB2312" w:cs="Times New Roman" w:hAnsiTheme="majorHAnsi"/>
          <w:sz w:val="32"/>
          <w:szCs w:val="32"/>
        </w:rPr>
        <w:t xml:space="preserve"> 项目组在前期调研的基础上,完成了项目绩效评价工作方案,明确了评价的目的、方法、指标体系、评价标准、合规性检查方案、访谈方案等。在此之后,项目组严格按照工作方案,经过了数据采集、问卷调查、访谈、数据分析和报告撰写等环节,顺利完成了绩效评价工作。</w:t>
      </w:r>
    </w:p>
    <w:p>
      <w:pPr>
        <w:pageBreakBefore w:val="0"/>
        <w:widowControl w:val="0"/>
        <w:numPr>
          <w:ilvl w:val="0"/>
          <w:numId w:val="0"/>
        </w:numPr>
        <w:kinsoku/>
        <w:wordWrap/>
        <w:overflowPunct/>
        <w:topLinePunct w:val="0"/>
        <w:autoSpaceDE/>
        <w:autoSpaceDN/>
        <w:bidi w:val="0"/>
        <w:adjustRightInd/>
        <w:snapToGrid/>
        <w:spacing w:line="560" w:lineRule="exact"/>
        <w:ind w:leftChars="200" w:firstLine="321" w:firstLineChars="100"/>
        <w:textAlignment w:val="auto"/>
        <w:rPr>
          <w:rFonts w:ascii="仿宋_GB2312" w:hAnsi="仿宋" w:eastAsia="仿宋_GB2312" w:cs="宋体"/>
          <w:b/>
          <w:bCs/>
          <w:sz w:val="32"/>
          <w:szCs w:val="32"/>
        </w:rPr>
      </w:pPr>
      <w:bookmarkStart w:id="7" w:name="_Toc26401558"/>
      <w:r>
        <w:rPr>
          <w:rFonts w:hint="eastAsia" w:ascii="仿宋_GB2312" w:hAnsi="仿宋" w:eastAsia="仿宋_GB2312" w:cs="宋体"/>
          <w:b/>
          <w:bCs/>
          <w:sz w:val="32"/>
          <w:szCs w:val="32"/>
          <w:lang w:val="en-US" w:eastAsia="zh-CN"/>
        </w:rPr>
        <w:t>1.</w:t>
      </w:r>
      <w:r>
        <w:rPr>
          <w:rFonts w:hint="eastAsia" w:ascii="仿宋_GB2312" w:hAnsi="仿宋" w:eastAsia="仿宋_GB2312" w:cs="宋体"/>
          <w:b/>
          <w:bCs/>
          <w:sz w:val="32"/>
          <w:szCs w:val="32"/>
        </w:rPr>
        <w:t>问卷调查</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hAnsiTheme="majorHAnsi"/>
          <w:sz w:val="32"/>
          <w:szCs w:val="32"/>
        </w:rPr>
      </w:pPr>
      <w:r>
        <w:rPr>
          <w:rFonts w:ascii="仿宋_GB2312" w:eastAsia="仿宋_GB2312" w:cs="Times New Roman" w:hAnsiTheme="majorHAnsi"/>
          <w:sz w:val="32"/>
          <w:szCs w:val="32"/>
        </w:rPr>
        <w:t>201</w:t>
      </w:r>
      <w:r>
        <w:rPr>
          <w:rFonts w:hint="eastAsia" w:ascii="仿宋_GB2312" w:eastAsia="仿宋_GB2312" w:cs="Times New Roman" w:hAnsiTheme="majorHAnsi"/>
          <w:sz w:val="32"/>
          <w:szCs w:val="32"/>
        </w:rPr>
        <w:t>9</w:t>
      </w:r>
      <w:r>
        <w:rPr>
          <w:rFonts w:ascii="仿宋_GB2312" w:eastAsia="仿宋_GB2312" w:cs="Times New Roman" w:hAnsiTheme="majorHAnsi"/>
          <w:sz w:val="32"/>
          <w:szCs w:val="32"/>
        </w:rPr>
        <w:t>年</w:t>
      </w:r>
      <w:r>
        <w:rPr>
          <w:rFonts w:hint="eastAsia" w:ascii="仿宋_GB2312" w:eastAsia="仿宋_GB2312" w:cs="Times New Roman" w:hAnsiTheme="majorHAnsi"/>
          <w:sz w:val="32"/>
          <w:szCs w:val="32"/>
        </w:rPr>
        <w:t>4</w:t>
      </w:r>
      <w:r>
        <w:rPr>
          <w:rFonts w:ascii="仿宋_GB2312" w:eastAsia="仿宋_GB2312" w:cs="Times New Roman" w:hAnsiTheme="majorHAnsi"/>
          <w:sz w:val="32"/>
          <w:szCs w:val="32"/>
        </w:rPr>
        <w:t>月</w:t>
      </w:r>
      <w:r>
        <w:rPr>
          <w:rFonts w:hint="eastAsia" w:ascii="仿宋_GB2312" w:eastAsia="仿宋_GB2312" w:cs="Times New Roman" w:hAnsiTheme="majorHAnsi"/>
          <w:sz w:val="32"/>
          <w:szCs w:val="32"/>
        </w:rPr>
        <w:t>1</w:t>
      </w:r>
      <w:r>
        <w:rPr>
          <w:rFonts w:ascii="仿宋_GB2312" w:eastAsia="仿宋_GB2312" w:cs="Times New Roman" w:hAnsiTheme="majorHAnsi"/>
          <w:sz w:val="32"/>
          <w:szCs w:val="32"/>
        </w:rPr>
        <w:t>日-201</w:t>
      </w:r>
      <w:r>
        <w:rPr>
          <w:rFonts w:hint="eastAsia" w:ascii="仿宋_GB2312" w:eastAsia="仿宋_GB2312" w:cs="Times New Roman" w:hAnsiTheme="majorHAnsi"/>
          <w:sz w:val="32"/>
          <w:szCs w:val="32"/>
        </w:rPr>
        <w:t>9</w:t>
      </w:r>
      <w:r>
        <w:rPr>
          <w:rFonts w:ascii="仿宋_GB2312" w:eastAsia="仿宋_GB2312" w:cs="Times New Roman" w:hAnsiTheme="majorHAnsi"/>
          <w:sz w:val="32"/>
          <w:szCs w:val="32"/>
        </w:rPr>
        <w:t>年</w:t>
      </w:r>
      <w:r>
        <w:rPr>
          <w:rFonts w:hint="eastAsia" w:ascii="仿宋_GB2312" w:eastAsia="仿宋_GB2312" w:cs="Times New Roman" w:hAnsiTheme="majorHAnsi"/>
          <w:sz w:val="32"/>
          <w:szCs w:val="32"/>
        </w:rPr>
        <w:t>4</w:t>
      </w:r>
      <w:r>
        <w:rPr>
          <w:rFonts w:ascii="仿宋_GB2312" w:eastAsia="仿宋_GB2312" w:cs="Times New Roman" w:hAnsiTheme="majorHAnsi"/>
          <w:sz w:val="32"/>
          <w:szCs w:val="32"/>
        </w:rPr>
        <w:t>月</w:t>
      </w:r>
      <w:r>
        <w:rPr>
          <w:rFonts w:hint="eastAsia" w:ascii="仿宋_GB2312" w:eastAsia="仿宋_GB2312" w:cs="Times New Roman" w:hAnsiTheme="majorHAnsi"/>
          <w:sz w:val="32"/>
          <w:szCs w:val="32"/>
        </w:rPr>
        <w:t>30</w:t>
      </w:r>
      <w:r>
        <w:rPr>
          <w:rFonts w:ascii="仿宋_GB2312" w:eastAsia="仿宋_GB2312" w:cs="Times New Roman" w:hAnsiTheme="majorHAnsi"/>
          <w:sz w:val="32"/>
          <w:szCs w:val="32"/>
        </w:rPr>
        <w:t>日,项目组对</w:t>
      </w:r>
      <w:r>
        <w:rPr>
          <w:rFonts w:hint="eastAsia" w:ascii="仿宋_GB2312" w:eastAsia="仿宋_GB2312" w:cs="Times New Roman" w:hAnsiTheme="majorHAnsi"/>
          <w:sz w:val="32"/>
          <w:szCs w:val="32"/>
        </w:rPr>
        <w:t>村容村貌</w:t>
      </w:r>
      <w:r>
        <w:rPr>
          <w:rFonts w:hint="eastAsia" w:ascii="仿宋_GB2312" w:eastAsia="仿宋_GB2312" w:cs="Times New Roman" w:hAnsiTheme="majorHAnsi"/>
          <w:sz w:val="32"/>
          <w:szCs w:val="32"/>
          <w:lang w:eastAsia="zh-CN"/>
        </w:rPr>
        <w:t>整治</w:t>
      </w:r>
      <w:r>
        <w:rPr>
          <w:rFonts w:hint="eastAsia" w:ascii="仿宋_GB2312" w:eastAsia="仿宋_GB2312" w:cs="Times New Roman" w:hAnsiTheme="majorHAnsi"/>
          <w:sz w:val="32"/>
          <w:szCs w:val="32"/>
        </w:rPr>
        <w:t>项目</w:t>
      </w:r>
      <w:r>
        <w:rPr>
          <w:rFonts w:ascii="仿宋_GB2312" w:eastAsia="仿宋_GB2312" w:cs="Times New Roman" w:hAnsiTheme="majorHAnsi"/>
          <w:sz w:val="32"/>
          <w:szCs w:val="32"/>
        </w:rPr>
        <w:t>涉及受益村民进行问卷调查。向</w:t>
      </w:r>
      <w:r>
        <w:rPr>
          <w:rFonts w:hint="eastAsia" w:ascii="仿宋_GB2312" w:eastAsia="仿宋_GB2312" w:cs="Times New Roman" w:hAnsiTheme="majorHAnsi"/>
          <w:sz w:val="32"/>
          <w:szCs w:val="32"/>
          <w:lang w:val="en-US" w:eastAsia="zh-CN"/>
        </w:rPr>
        <w:t>13个村</w:t>
      </w:r>
      <w:r>
        <w:rPr>
          <w:rFonts w:ascii="仿宋_GB2312" w:eastAsia="仿宋_GB2312" w:cs="Times New Roman" w:hAnsiTheme="majorHAnsi"/>
          <w:sz w:val="32"/>
          <w:szCs w:val="32"/>
        </w:rPr>
        <w:t>共发放</w:t>
      </w:r>
      <w:r>
        <w:rPr>
          <w:rFonts w:hint="eastAsia" w:ascii="仿宋_GB2312" w:eastAsia="仿宋_GB2312" w:cs="Times New Roman" w:hAnsiTheme="majorHAnsi"/>
          <w:sz w:val="32"/>
          <w:szCs w:val="32"/>
          <w:lang w:val="en-US" w:eastAsia="zh-CN"/>
        </w:rPr>
        <w:t>500</w:t>
      </w:r>
      <w:r>
        <w:rPr>
          <w:rFonts w:ascii="仿宋_GB2312" w:eastAsia="仿宋_GB2312" w:cs="Times New Roman" w:hAnsiTheme="majorHAnsi"/>
          <w:sz w:val="32"/>
          <w:szCs w:val="32"/>
        </w:rPr>
        <w:t>份问卷,回收</w:t>
      </w:r>
      <w:r>
        <w:rPr>
          <w:rFonts w:hint="eastAsia" w:ascii="仿宋_GB2312" w:eastAsia="仿宋_GB2312" w:cs="Times New Roman" w:hAnsiTheme="majorHAnsi"/>
          <w:sz w:val="32"/>
          <w:szCs w:val="32"/>
          <w:lang w:val="en-US" w:eastAsia="zh-CN"/>
        </w:rPr>
        <w:t>400</w:t>
      </w:r>
      <w:r>
        <w:rPr>
          <w:rFonts w:ascii="仿宋_GB2312" w:eastAsia="仿宋_GB2312" w:cs="Times New Roman" w:hAnsiTheme="majorHAnsi"/>
          <w:sz w:val="32"/>
          <w:szCs w:val="32"/>
        </w:rPr>
        <w:t>份问卷,其中有效问卷为</w:t>
      </w:r>
      <w:r>
        <w:rPr>
          <w:rFonts w:hint="eastAsia" w:ascii="仿宋_GB2312" w:eastAsia="仿宋_GB2312" w:cs="Times New Roman" w:hAnsiTheme="majorHAnsi"/>
          <w:sz w:val="32"/>
          <w:szCs w:val="32"/>
          <w:lang w:val="en-US" w:eastAsia="zh-CN"/>
        </w:rPr>
        <w:t>365</w:t>
      </w:r>
      <w:r>
        <w:rPr>
          <w:rFonts w:ascii="仿宋_GB2312" w:eastAsia="仿宋_GB2312" w:cs="Times New Roman" w:hAnsiTheme="majorHAnsi"/>
          <w:sz w:val="32"/>
          <w:szCs w:val="32"/>
        </w:rPr>
        <w:t>份,有效问卷为</w:t>
      </w:r>
      <w:r>
        <w:rPr>
          <w:rFonts w:hint="eastAsia" w:ascii="仿宋_GB2312" w:eastAsia="仿宋_GB2312" w:cs="Times New Roman" w:hAnsiTheme="majorHAnsi"/>
          <w:sz w:val="32"/>
          <w:szCs w:val="32"/>
          <w:lang w:val="en-US" w:eastAsia="zh-CN"/>
        </w:rPr>
        <w:t>91.2</w:t>
      </w:r>
      <w:r>
        <w:rPr>
          <w:rFonts w:ascii="仿宋_GB2312" w:eastAsia="仿宋_GB2312" w:cs="Times New Roman" w:hAnsiTheme="majorHAnsi"/>
          <w:sz w:val="32"/>
          <w:szCs w:val="32"/>
        </w:rPr>
        <w:t>%</w:t>
      </w:r>
      <w:r>
        <w:rPr>
          <w:rFonts w:hint="eastAsia" w:ascii="仿宋_GB2312" w:eastAsia="仿宋_GB2312" w:cs="Times New Roman" w:hAnsiTheme="majorHAnsi"/>
          <w:sz w:val="32"/>
          <w:szCs w:val="32"/>
        </w:rPr>
        <w:t>，再</w:t>
      </w:r>
      <w:r>
        <w:rPr>
          <w:rFonts w:ascii="仿宋_GB2312" w:eastAsia="仿宋_GB2312" w:cs="Times New Roman" w:hAnsiTheme="majorHAnsi"/>
          <w:sz w:val="32"/>
          <w:szCs w:val="32"/>
        </w:rPr>
        <w:t>通过问卷录入、分析、整理后,形成社会调查满意度报告</w:t>
      </w:r>
    </w:p>
    <w:p>
      <w:pPr>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2.</w:t>
      </w:r>
      <w:r>
        <w:rPr>
          <w:rFonts w:hint="eastAsia" w:ascii="仿宋_GB2312" w:hAnsi="仿宋" w:eastAsia="仿宋_GB2312" w:cs="宋体"/>
          <w:b/>
          <w:bCs/>
          <w:sz w:val="32"/>
          <w:szCs w:val="32"/>
        </w:rPr>
        <w:t>访谈</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hAnsiTheme="majorHAnsi"/>
          <w:sz w:val="32"/>
          <w:szCs w:val="32"/>
        </w:rPr>
      </w:pPr>
      <w:r>
        <w:rPr>
          <w:rFonts w:ascii="仿宋_GB2312" w:eastAsia="仿宋_GB2312" w:cs="Times New Roman" w:hAnsiTheme="majorHAnsi"/>
          <w:sz w:val="32"/>
          <w:szCs w:val="32"/>
        </w:rPr>
        <w:t>201</w:t>
      </w:r>
      <w:r>
        <w:rPr>
          <w:rFonts w:hint="eastAsia" w:ascii="仿宋_GB2312" w:eastAsia="仿宋_GB2312" w:cs="Times New Roman" w:hAnsiTheme="majorHAnsi"/>
          <w:sz w:val="32"/>
          <w:szCs w:val="32"/>
        </w:rPr>
        <w:t>9</w:t>
      </w:r>
      <w:r>
        <w:rPr>
          <w:rFonts w:ascii="仿宋_GB2312" w:eastAsia="仿宋_GB2312" w:cs="Times New Roman" w:hAnsiTheme="majorHAnsi"/>
          <w:sz w:val="32"/>
          <w:szCs w:val="32"/>
        </w:rPr>
        <w:t>年</w:t>
      </w:r>
      <w:r>
        <w:rPr>
          <w:rFonts w:hint="eastAsia" w:ascii="仿宋_GB2312" w:eastAsia="仿宋_GB2312" w:cs="Times New Roman" w:hAnsiTheme="majorHAnsi"/>
          <w:sz w:val="32"/>
          <w:szCs w:val="32"/>
        </w:rPr>
        <w:t>4</w:t>
      </w:r>
      <w:r>
        <w:rPr>
          <w:rFonts w:ascii="仿宋_GB2312" w:eastAsia="仿宋_GB2312" w:cs="Times New Roman" w:hAnsiTheme="majorHAnsi"/>
          <w:sz w:val="32"/>
          <w:szCs w:val="32"/>
        </w:rPr>
        <w:t>月</w:t>
      </w:r>
      <w:r>
        <w:rPr>
          <w:rFonts w:hint="eastAsia" w:ascii="仿宋_GB2312" w:eastAsia="仿宋_GB2312" w:cs="Times New Roman" w:hAnsiTheme="majorHAnsi"/>
          <w:sz w:val="32"/>
          <w:szCs w:val="32"/>
        </w:rPr>
        <w:t>30</w:t>
      </w:r>
      <w:r>
        <w:rPr>
          <w:rFonts w:ascii="仿宋_GB2312" w:eastAsia="仿宋_GB2312" w:cs="Times New Roman" w:hAnsiTheme="majorHAnsi"/>
          <w:sz w:val="32"/>
          <w:szCs w:val="32"/>
        </w:rPr>
        <w:t>日-201</w:t>
      </w:r>
      <w:r>
        <w:rPr>
          <w:rFonts w:hint="eastAsia" w:ascii="仿宋_GB2312" w:eastAsia="仿宋_GB2312" w:cs="Times New Roman" w:hAnsiTheme="majorHAnsi"/>
          <w:sz w:val="32"/>
          <w:szCs w:val="32"/>
        </w:rPr>
        <w:t>9</w:t>
      </w:r>
      <w:r>
        <w:rPr>
          <w:rFonts w:ascii="仿宋_GB2312" w:eastAsia="仿宋_GB2312" w:cs="Times New Roman" w:hAnsiTheme="majorHAnsi"/>
          <w:sz w:val="32"/>
          <w:szCs w:val="32"/>
        </w:rPr>
        <w:t>年</w:t>
      </w:r>
      <w:r>
        <w:rPr>
          <w:rFonts w:hint="eastAsia" w:ascii="仿宋_GB2312" w:eastAsia="仿宋_GB2312" w:cs="Times New Roman" w:hAnsiTheme="majorHAnsi"/>
          <w:sz w:val="32"/>
          <w:szCs w:val="32"/>
        </w:rPr>
        <w:t>5</w:t>
      </w:r>
      <w:r>
        <w:rPr>
          <w:rFonts w:ascii="仿宋_GB2312" w:eastAsia="仿宋_GB2312" w:cs="Times New Roman" w:hAnsiTheme="majorHAnsi"/>
          <w:sz w:val="32"/>
          <w:szCs w:val="32"/>
        </w:rPr>
        <w:t>月</w:t>
      </w:r>
      <w:r>
        <w:rPr>
          <w:rFonts w:hint="eastAsia" w:ascii="仿宋_GB2312" w:eastAsia="仿宋_GB2312" w:cs="Times New Roman" w:hAnsiTheme="majorHAnsi"/>
          <w:sz w:val="32"/>
          <w:szCs w:val="32"/>
        </w:rPr>
        <w:t>15</w:t>
      </w:r>
      <w:r>
        <w:rPr>
          <w:rFonts w:ascii="仿宋_GB2312" w:eastAsia="仿宋_GB2312" w:cs="Times New Roman" w:hAnsiTheme="majorHAnsi"/>
          <w:sz w:val="32"/>
          <w:szCs w:val="32"/>
        </w:rPr>
        <w:t>日,针对</w:t>
      </w:r>
      <w:r>
        <w:rPr>
          <w:rFonts w:hint="eastAsia" w:ascii="仿宋_GB2312" w:eastAsia="仿宋_GB2312" w:cs="Times New Roman" w:hAnsiTheme="majorHAnsi"/>
          <w:sz w:val="32"/>
          <w:szCs w:val="32"/>
        </w:rPr>
        <w:t>村容村貌资金及扶贫工作经费项目</w:t>
      </w:r>
      <w:r>
        <w:rPr>
          <w:rFonts w:ascii="仿宋_GB2312" w:eastAsia="仿宋_GB2312" w:cs="Times New Roman" w:hAnsiTheme="majorHAnsi"/>
          <w:sz w:val="32"/>
          <w:szCs w:val="32"/>
        </w:rPr>
        <w:t>开展情况、管理措施和项目管理的经验、困难与建议等问题进行访问和了解,项目组开展了访谈工作。访谈对象主要包括:各村部分农民、该项目主管部门、部分村委会的负责人。访谈方式包括电话访谈和上门访谈。最后项目组集中撰写了访谈报告。</w:t>
      </w:r>
    </w:p>
    <w:p>
      <w:pPr>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ascii="仿宋_GB2312" w:hAnsi="仿宋" w:eastAsia="仿宋_GB2312" w:cs="宋体"/>
          <w:b/>
          <w:bCs/>
          <w:sz w:val="32"/>
          <w:szCs w:val="32"/>
        </w:rPr>
      </w:pPr>
      <w:r>
        <w:rPr>
          <w:rFonts w:hint="eastAsia" w:ascii="仿宋_GB2312" w:hAnsi="仿宋" w:eastAsia="仿宋_GB2312" w:cs="宋体"/>
          <w:b/>
          <w:bCs/>
          <w:sz w:val="32"/>
          <w:szCs w:val="32"/>
          <w:lang w:val="en-US" w:eastAsia="zh-CN"/>
        </w:rPr>
        <w:t>3.</w:t>
      </w:r>
      <w:r>
        <w:rPr>
          <w:rFonts w:hint="eastAsia" w:ascii="仿宋_GB2312" w:hAnsi="仿宋" w:eastAsia="仿宋_GB2312" w:cs="宋体"/>
          <w:b/>
          <w:bCs/>
          <w:sz w:val="32"/>
          <w:szCs w:val="32"/>
        </w:rPr>
        <w:t>数据分析及撰写报告</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eastAsia="仿宋_GB2312" w:cs="Times New Roman" w:hAnsiTheme="majorHAnsi"/>
          <w:sz w:val="32"/>
          <w:szCs w:val="32"/>
        </w:rPr>
      </w:pPr>
      <w:r>
        <w:rPr>
          <w:rFonts w:ascii="仿宋_GB2312" w:eastAsia="仿宋_GB2312" w:cs="Times New Roman" w:hAnsiTheme="majorHAnsi"/>
          <w:sz w:val="32"/>
          <w:szCs w:val="32"/>
        </w:rPr>
        <w:t>201</w:t>
      </w:r>
      <w:r>
        <w:rPr>
          <w:rFonts w:hint="eastAsia" w:ascii="仿宋_GB2312" w:eastAsia="仿宋_GB2312" w:cs="Times New Roman" w:hAnsiTheme="majorHAnsi"/>
          <w:sz w:val="32"/>
          <w:szCs w:val="32"/>
        </w:rPr>
        <w:t>9</w:t>
      </w:r>
      <w:r>
        <w:rPr>
          <w:rFonts w:ascii="仿宋_GB2312" w:eastAsia="仿宋_GB2312" w:cs="Times New Roman" w:hAnsiTheme="majorHAnsi"/>
          <w:sz w:val="32"/>
          <w:szCs w:val="32"/>
        </w:rPr>
        <w:t>年</w:t>
      </w:r>
      <w:r>
        <w:rPr>
          <w:rFonts w:hint="eastAsia" w:ascii="仿宋_GB2312" w:eastAsia="仿宋_GB2312" w:cs="Times New Roman" w:hAnsiTheme="majorHAnsi"/>
          <w:sz w:val="32"/>
          <w:szCs w:val="32"/>
        </w:rPr>
        <w:t>5</w:t>
      </w:r>
      <w:r>
        <w:rPr>
          <w:rFonts w:ascii="仿宋_GB2312" w:eastAsia="仿宋_GB2312" w:cs="Times New Roman" w:hAnsiTheme="majorHAnsi"/>
          <w:sz w:val="32"/>
          <w:szCs w:val="32"/>
        </w:rPr>
        <w:t>月</w:t>
      </w:r>
      <w:r>
        <w:rPr>
          <w:rFonts w:hint="eastAsia" w:ascii="仿宋_GB2312" w:eastAsia="仿宋_GB2312" w:cs="Times New Roman" w:hAnsiTheme="majorHAnsi"/>
          <w:sz w:val="32"/>
          <w:szCs w:val="32"/>
        </w:rPr>
        <w:t>15</w:t>
      </w:r>
      <w:r>
        <w:rPr>
          <w:rFonts w:ascii="仿宋_GB2312" w:eastAsia="仿宋_GB2312" w:cs="Times New Roman" w:hAnsiTheme="majorHAnsi"/>
          <w:sz w:val="32"/>
          <w:szCs w:val="32"/>
        </w:rPr>
        <w:t>日-201</w:t>
      </w:r>
      <w:r>
        <w:rPr>
          <w:rFonts w:hint="eastAsia" w:ascii="仿宋_GB2312" w:eastAsia="仿宋_GB2312" w:cs="Times New Roman" w:hAnsiTheme="majorHAnsi"/>
          <w:sz w:val="32"/>
          <w:szCs w:val="32"/>
        </w:rPr>
        <w:t>9</w:t>
      </w:r>
      <w:r>
        <w:rPr>
          <w:rFonts w:ascii="仿宋_GB2312" w:eastAsia="仿宋_GB2312" w:cs="Times New Roman" w:hAnsiTheme="majorHAnsi"/>
          <w:sz w:val="32"/>
          <w:szCs w:val="32"/>
        </w:rPr>
        <w:t>年</w:t>
      </w:r>
      <w:r>
        <w:rPr>
          <w:rFonts w:hint="eastAsia" w:ascii="仿宋_GB2312" w:eastAsia="仿宋_GB2312" w:cs="Times New Roman" w:hAnsiTheme="majorHAnsi"/>
          <w:sz w:val="32"/>
          <w:szCs w:val="32"/>
        </w:rPr>
        <w:t>5</w:t>
      </w:r>
      <w:r>
        <w:rPr>
          <w:rFonts w:ascii="仿宋_GB2312" w:eastAsia="仿宋_GB2312" w:cs="Times New Roman" w:hAnsiTheme="majorHAnsi"/>
          <w:sz w:val="32"/>
          <w:szCs w:val="32"/>
        </w:rPr>
        <w:t>月</w:t>
      </w:r>
      <w:r>
        <w:rPr>
          <w:rFonts w:hint="eastAsia" w:ascii="仿宋_GB2312" w:eastAsia="仿宋_GB2312" w:cs="Times New Roman" w:hAnsiTheme="majorHAnsi"/>
          <w:sz w:val="32"/>
          <w:szCs w:val="32"/>
        </w:rPr>
        <w:t>30</w:t>
      </w:r>
      <w:r>
        <w:rPr>
          <w:rFonts w:ascii="仿宋_GB2312" w:eastAsia="仿宋_GB2312" w:cs="Times New Roman" w:hAnsiTheme="majorHAnsi"/>
          <w:sz w:val="32"/>
          <w:szCs w:val="32"/>
        </w:rPr>
        <w:t>日,项目组根据绩效评价的原理和规范,对采集的数据进行甄别、分析和评分,并提炼结论撰写报告,在规定时间内上报委托方,由委托方组织相关专家对报告进行评审。</w:t>
      </w:r>
    </w:p>
    <w:p>
      <w:pPr>
        <w:pStyle w:val="22"/>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color w:val="FF0000"/>
          <w:highlight w:val="none"/>
          <w:lang w:bidi="ar"/>
        </w:rPr>
      </w:pPr>
      <w:r>
        <w:rPr>
          <w:rFonts w:hint="eastAsia" w:ascii="黑体" w:hAnsi="黑体"/>
          <w:highlight w:val="none"/>
          <w:lang w:eastAsia="zh-CN"/>
        </w:rPr>
        <w:t>三、</w:t>
      </w:r>
      <w:r>
        <w:rPr>
          <w:rFonts w:hint="eastAsia" w:ascii="黑体" w:hAnsi="黑体"/>
          <w:highlight w:val="none"/>
        </w:rPr>
        <w:t>综合评价情况及评价结论</w:t>
      </w:r>
    </w:p>
    <w:p>
      <w:pPr>
        <w:pStyle w:val="22"/>
        <w:pageBreakBefore w:val="0"/>
        <w:widowControl w:val="0"/>
        <w:kinsoku/>
        <w:wordWrap/>
        <w:overflowPunct/>
        <w:topLinePunct w:val="0"/>
        <w:autoSpaceDE/>
        <w:autoSpaceDN/>
        <w:bidi w:val="0"/>
        <w:adjustRightInd/>
        <w:snapToGrid/>
        <w:spacing w:before="0" w:after="0" w:line="560" w:lineRule="exact"/>
        <w:ind w:left="0" w:leftChars="0" w:firstLine="640" w:firstLineChars="200"/>
        <w:textAlignment w:val="auto"/>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经评价组通过实地调研、资料分析等方式，采用综合分析法、成本效益分析法、等对项目的决策、管理、绩效进行的综合评价分析，项目得分为97分，评价结果为优，详见附件4。</w:t>
      </w:r>
    </w:p>
    <w:p>
      <w:pPr>
        <w:pStyle w:val="22"/>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eastAsia="zh-CN" w:bidi="ar"/>
        </w:rPr>
        <w:t>四、</w:t>
      </w:r>
      <w:r>
        <w:rPr>
          <w:rFonts w:hint="eastAsia"/>
          <w:lang w:bidi="ar"/>
        </w:rPr>
        <w:t>绩效评价指标分析</w:t>
      </w:r>
      <w:bookmarkEnd w:id="7"/>
    </w:p>
    <w:p>
      <w:pPr>
        <w:pStyle w:val="27"/>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 w:eastAsia="仿宋_GB2312" w:cs="宋体"/>
          <w:b/>
          <w:bCs/>
          <w:sz w:val="32"/>
          <w:szCs w:val="32"/>
          <w:lang w:bidi="ar"/>
        </w:rPr>
      </w:pPr>
      <w:r>
        <w:rPr>
          <w:rFonts w:hint="eastAsia" w:ascii="仿宋_GB2312" w:hAnsi="仿宋" w:cs="宋体"/>
          <w:b/>
          <w:bCs/>
          <w:sz w:val="32"/>
          <w:szCs w:val="32"/>
          <w:lang w:eastAsia="zh-CN" w:bidi="ar"/>
        </w:rPr>
        <w:t>（一）</w:t>
      </w:r>
      <w:r>
        <w:rPr>
          <w:rFonts w:hint="eastAsia" w:ascii="仿宋_GB2312" w:hAnsi="仿宋" w:eastAsia="仿宋_GB2312" w:cs="宋体"/>
          <w:b/>
          <w:bCs/>
          <w:sz w:val="32"/>
          <w:szCs w:val="32"/>
          <w:lang w:bidi="ar"/>
        </w:rPr>
        <w:t>项目的决策情况</w:t>
      </w:r>
    </w:p>
    <w:p>
      <w:pPr>
        <w:pStyle w:val="27"/>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cs="宋体"/>
          <w:sz w:val="32"/>
          <w:szCs w:val="32"/>
        </w:rPr>
      </w:pPr>
      <w:r>
        <w:rPr>
          <w:rFonts w:hint="eastAsia" w:ascii="仿宋_GB2312" w:hAnsi="仿宋" w:cs="宋体"/>
          <w:sz w:val="32"/>
          <w:szCs w:val="32"/>
        </w:rPr>
        <w:t>本项目</w:t>
      </w:r>
      <w:r>
        <w:rPr>
          <w:rFonts w:hint="eastAsia" w:ascii="仿宋_GB2312" w:hAnsi="仿宋" w:cs="仿宋"/>
          <w:sz w:val="32"/>
          <w:szCs w:val="32"/>
        </w:rPr>
        <w:t>根据</w:t>
      </w:r>
      <w:r>
        <w:rPr>
          <w:rFonts w:hint="eastAsia" w:ascii="仿宋_GB2312" w:hAnsi="仿宋"/>
          <w:sz w:val="32"/>
          <w:szCs w:val="32"/>
        </w:rPr>
        <w:t>新财预［2019］15号、喀财预［2019］10号</w:t>
      </w:r>
      <w:r>
        <w:rPr>
          <w:rFonts w:hint="eastAsia" w:ascii="仿宋_GB2312" w:hAnsi="仿宋" w:cs="仿宋"/>
          <w:sz w:val="32"/>
          <w:szCs w:val="32"/>
        </w:rPr>
        <w:t>文件要求</w:t>
      </w:r>
      <w:r>
        <w:rPr>
          <w:rFonts w:hint="eastAsia" w:ascii="仿宋_GB2312" w:hAnsi="仿宋" w:cs="宋体"/>
          <w:sz w:val="32"/>
          <w:szCs w:val="32"/>
        </w:rPr>
        <w:t>符合相关法规政策，审批文件、材料符合相关要求；</w:t>
      </w:r>
      <w:r>
        <w:rPr>
          <w:rFonts w:ascii="仿宋_GB2312" w:hAnsi="仿宋" w:cs="宋体"/>
          <w:sz w:val="32"/>
          <w:szCs w:val="32"/>
        </w:rPr>
        <w:t xml:space="preserve"> </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项目根据相关文件要求设置了绩效目标，项目绩效目标基本合理，与实际工作内容相关；项目预期产出效益和效果符合正常的业绩水平；与预算确定的项目投资额或资金量相匹配。</w:t>
      </w:r>
      <w:r>
        <w:rPr>
          <w:rFonts w:hint="eastAsia" w:ascii="仿宋_GB2312" w:hAnsi="仿宋" w:eastAsia="仿宋_GB2312" w:cs="宋体"/>
          <w:sz w:val="32"/>
          <w:szCs w:val="32"/>
          <w:lang w:eastAsia="zh-CN" w:bidi="ar"/>
        </w:rPr>
        <w:t>将</w:t>
      </w:r>
      <w:r>
        <w:rPr>
          <w:rFonts w:hint="eastAsia" w:ascii="仿宋_GB2312" w:hAnsi="仿宋" w:eastAsia="仿宋_GB2312" w:cs="宋体"/>
          <w:sz w:val="32"/>
          <w:szCs w:val="32"/>
          <w:lang w:bidi="ar"/>
        </w:rPr>
        <w:t>项目绩效目标细化分解为具体的绩效指标；通过清晰、可衡量的指标值予以体现；与项目目标任务数或计划数相对应。</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项目在资金投入方面，预算编制经过科学论证、有明确标准，资金额度与年度目标相适应，用以反映和考核项目预算编制的科学性、合理性情况。项目预算资金分配有测算依据，与补助单位或地方实际相适应。</w:t>
      </w:r>
    </w:p>
    <w:p>
      <w:pPr>
        <w:pStyle w:val="18"/>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 w:eastAsia="仿宋_GB2312" w:cs="宋体"/>
          <w:b/>
          <w:bCs/>
          <w:sz w:val="32"/>
          <w:szCs w:val="32"/>
          <w:lang w:bidi="ar"/>
        </w:rPr>
      </w:pPr>
      <w:r>
        <w:rPr>
          <w:rFonts w:hint="eastAsia" w:ascii="仿宋_GB2312" w:hAnsi="仿宋" w:eastAsia="仿宋_GB2312" w:cs="宋体"/>
          <w:b/>
          <w:bCs/>
          <w:sz w:val="32"/>
          <w:szCs w:val="32"/>
          <w:lang w:eastAsia="zh-CN" w:bidi="ar"/>
        </w:rPr>
        <w:t>（二）</w:t>
      </w:r>
      <w:r>
        <w:rPr>
          <w:rFonts w:hint="eastAsia" w:ascii="仿宋_GB2312" w:hAnsi="仿宋" w:eastAsia="仿宋_GB2312" w:cs="宋体"/>
          <w:b/>
          <w:bCs/>
          <w:sz w:val="32"/>
          <w:szCs w:val="32"/>
          <w:lang w:bidi="ar"/>
        </w:rPr>
        <w:t>项目的过程情况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在资金管理方面，项目资金到位足额及时，</w:t>
      </w:r>
      <w:r>
        <w:rPr>
          <w:rFonts w:hint="eastAsia" w:ascii="仿宋_GB2312" w:hAnsi="仿宋" w:eastAsia="仿宋_GB2312" w:cs="宋体"/>
          <w:sz w:val="32"/>
          <w:szCs w:val="32"/>
          <w:lang w:eastAsia="zh-CN" w:bidi="ar"/>
        </w:rPr>
        <w:t>并做到了</w:t>
      </w:r>
      <w:r>
        <w:rPr>
          <w:rFonts w:hint="eastAsia" w:ascii="仿宋_GB2312" w:hAnsi="仿宋" w:eastAsia="仿宋_GB2312" w:cs="宋体"/>
          <w:sz w:val="32"/>
          <w:szCs w:val="32"/>
          <w:lang w:bidi="ar"/>
        </w:rPr>
        <w:t>及时支付，资金使用符合国家法规和财务管理制度；资金拨付有完整的审批程序和手续，符合项目预算批复或合同规定的用途；</w:t>
      </w:r>
      <w:r>
        <w:rPr>
          <w:rFonts w:hint="eastAsia" w:ascii="仿宋_GB2312" w:hAnsi="仿宋" w:eastAsia="仿宋_GB2312" w:cs="宋体"/>
          <w:sz w:val="32"/>
          <w:szCs w:val="32"/>
          <w:lang w:eastAsia="zh-CN" w:bidi="ar"/>
        </w:rPr>
        <w:t>不存在</w:t>
      </w:r>
      <w:r>
        <w:rPr>
          <w:rFonts w:hint="eastAsia" w:ascii="仿宋_GB2312" w:hAnsi="仿宋" w:eastAsia="仿宋_GB2312" w:cs="宋体"/>
          <w:sz w:val="32"/>
          <w:szCs w:val="32"/>
          <w:lang w:bidi="ar"/>
        </w:rPr>
        <w:t>存在截留、挤占、挪用、虚列支出等情况。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在项目组织实施方面，项目单位具有相应的财务和业务管理制度，财务和业务管理制度合法、合规、完整。项目实施遵守相关法律法规和相关管理规定。</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color w:val="000000" w:themeColor="text1"/>
          <w:sz w:val="32"/>
          <w:szCs w:val="32"/>
          <w:highlight w:val="none"/>
          <w:lang w:bidi="ar"/>
          <w14:textFill>
            <w14:solidFill>
              <w14:schemeClr w14:val="tx1"/>
            </w14:solidFill>
          </w14:textFill>
        </w:rPr>
      </w:pPr>
      <w:r>
        <w:rPr>
          <w:rFonts w:hint="eastAsia" w:ascii="仿宋_GB2312" w:hAnsi="仿宋" w:eastAsia="仿宋_GB2312" w:cs="宋体"/>
          <w:sz w:val="32"/>
          <w:szCs w:val="32"/>
          <w:lang w:bidi="ar"/>
        </w:rPr>
        <w:t>项目调整及支出调整手续完备，项目合同书、验收报告、技术鉴定等资料齐全并及</w:t>
      </w:r>
      <w:r>
        <w:rPr>
          <w:rFonts w:hint="eastAsia" w:ascii="仿宋_GB2312" w:hAnsi="仿宋" w:eastAsia="仿宋_GB2312" w:cs="宋体"/>
          <w:color w:val="000000" w:themeColor="text1"/>
          <w:sz w:val="32"/>
          <w:szCs w:val="32"/>
          <w:highlight w:val="none"/>
          <w:lang w:bidi="ar"/>
          <w14:textFill>
            <w14:solidFill>
              <w14:schemeClr w14:val="tx1"/>
            </w14:solidFill>
          </w14:textFill>
        </w:rPr>
        <w:t>时归档，项目实施的人员条件、场地设备、信息支撑</w:t>
      </w:r>
      <w:r>
        <w:rPr>
          <w:rFonts w:hint="eastAsia" w:ascii="仿宋_GB2312" w:hAnsi="仿宋" w:eastAsia="仿宋_GB2312" w:cs="宋体"/>
          <w:color w:val="000000" w:themeColor="text1"/>
          <w:sz w:val="32"/>
          <w:szCs w:val="32"/>
          <w:highlight w:val="none"/>
          <w:lang w:eastAsia="zh-CN" w:bidi="ar"/>
          <w14:textFill>
            <w14:solidFill>
              <w14:schemeClr w14:val="tx1"/>
            </w14:solidFill>
          </w14:textFill>
        </w:rPr>
        <w:t>都已</w:t>
      </w:r>
      <w:r>
        <w:rPr>
          <w:rFonts w:hint="eastAsia" w:ascii="仿宋_GB2312" w:hAnsi="仿宋" w:eastAsia="仿宋_GB2312" w:cs="宋体"/>
          <w:color w:val="000000" w:themeColor="text1"/>
          <w:sz w:val="32"/>
          <w:szCs w:val="32"/>
          <w:highlight w:val="none"/>
          <w:lang w:bidi="ar"/>
          <w14:textFill>
            <w14:solidFill>
              <w14:schemeClr w14:val="tx1"/>
            </w14:solidFill>
          </w14:textFill>
        </w:rPr>
        <w:t>落实到位。</w:t>
      </w:r>
    </w:p>
    <w:p>
      <w:pPr>
        <w:pStyle w:val="18"/>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ascii="仿宋_GB2312" w:hAnsi="仿宋" w:eastAsia="仿宋_GB2312" w:cs="宋体"/>
          <w:b/>
          <w:bCs/>
          <w:color w:val="000000" w:themeColor="text1"/>
          <w:sz w:val="32"/>
          <w:szCs w:val="32"/>
          <w:highlight w:val="none"/>
          <w:lang w:bidi="ar"/>
          <w14:textFill>
            <w14:solidFill>
              <w14:schemeClr w14:val="tx1"/>
            </w14:solidFill>
          </w14:textFill>
        </w:rPr>
      </w:pPr>
      <w:r>
        <w:rPr>
          <w:rFonts w:hint="eastAsia" w:ascii="仿宋_GB2312" w:hAnsi="仿宋" w:eastAsia="仿宋_GB2312" w:cs="宋体"/>
          <w:b/>
          <w:bCs/>
          <w:color w:val="000000" w:themeColor="text1"/>
          <w:sz w:val="32"/>
          <w:szCs w:val="32"/>
          <w:highlight w:val="none"/>
          <w:lang w:eastAsia="zh-CN" w:bidi="ar"/>
          <w14:textFill>
            <w14:solidFill>
              <w14:schemeClr w14:val="tx1"/>
            </w14:solidFill>
          </w14:textFill>
        </w:rPr>
        <w:t>（三）</w:t>
      </w:r>
      <w:r>
        <w:rPr>
          <w:rFonts w:hint="eastAsia" w:ascii="仿宋_GB2312" w:hAnsi="仿宋" w:eastAsia="仿宋_GB2312" w:cs="宋体"/>
          <w:b/>
          <w:bCs/>
          <w:color w:val="000000" w:themeColor="text1"/>
          <w:sz w:val="32"/>
          <w:szCs w:val="32"/>
          <w:highlight w:val="none"/>
          <w:lang w:bidi="ar"/>
          <w14:textFill>
            <w14:solidFill>
              <w14:schemeClr w14:val="tx1"/>
            </w14:solidFill>
          </w14:textFill>
        </w:rPr>
        <w:t>项目产出情况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项目产出数量为</w:t>
      </w:r>
      <w:r>
        <w:rPr>
          <w:rFonts w:hint="eastAsia" w:ascii="仿宋_GB2312" w:eastAsia="仿宋_GB2312"/>
          <w:color w:val="auto"/>
          <w:sz w:val="32"/>
          <w:szCs w:val="32"/>
          <w:highlight w:val="none"/>
          <w:lang w:val="en-US" w:eastAsia="zh-CN"/>
        </w:rPr>
        <w:t>1个</w:t>
      </w:r>
      <w:r>
        <w:rPr>
          <w:rFonts w:hint="eastAsia" w:ascii="仿宋_GB2312" w:eastAsia="仿宋_GB2312"/>
          <w:color w:val="auto"/>
          <w:sz w:val="32"/>
          <w:szCs w:val="32"/>
          <w:highlight w:val="none"/>
        </w:rPr>
        <w:t>，预期指标值为贫困村</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个，</w:t>
      </w:r>
      <w:r>
        <w:rPr>
          <w:rFonts w:hint="eastAsia" w:ascii="仿宋_GB2312" w:eastAsia="仿宋_GB2312"/>
          <w:color w:val="auto"/>
          <w:sz w:val="32"/>
          <w:szCs w:val="32"/>
          <w:highlight w:val="none"/>
          <w:lang w:eastAsia="zh-CN"/>
        </w:rPr>
        <w:t>洛克乡村容村貌整治项目完全按照实施方案实行，项目惠及洛克乡</w:t>
      </w:r>
      <w:r>
        <w:rPr>
          <w:rFonts w:hint="eastAsia" w:ascii="仿宋_GB2312" w:eastAsia="仿宋_GB2312"/>
          <w:color w:val="auto"/>
          <w:sz w:val="32"/>
          <w:szCs w:val="32"/>
          <w:highlight w:val="none"/>
          <w:lang w:val="en-US" w:eastAsia="zh-CN"/>
        </w:rPr>
        <w:t>13个行政村，</w:t>
      </w:r>
      <w:r>
        <w:rPr>
          <w:rFonts w:hint="eastAsia" w:ascii="仿宋_GB2312" w:eastAsia="仿宋_GB2312"/>
          <w:color w:val="auto"/>
          <w:sz w:val="32"/>
          <w:szCs w:val="32"/>
          <w:highlight w:val="none"/>
        </w:rPr>
        <w:t>实际完成值为</w:t>
      </w:r>
      <w:r>
        <w:rPr>
          <w:rFonts w:hint="eastAsia" w:ascii="仿宋_GB2312" w:eastAsia="仿宋_GB2312"/>
          <w:color w:val="auto"/>
          <w:sz w:val="32"/>
          <w:szCs w:val="32"/>
          <w:highlight w:val="none"/>
          <w:lang w:val="en-US" w:eastAsia="zh-CN"/>
        </w:rPr>
        <w:t>13个</w:t>
      </w:r>
      <w:r>
        <w:rPr>
          <w:rFonts w:hint="eastAsia" w:ascii="仿宋_GB2312" w:eastAsia="仿宋_GB2312"/>
          <w:color w:val="auto"/>
          <w:sz w:val="32"/>
          <w:szCs w:val="32"/>
          <w:highlight w:val="none"/>
        </w:rPr>
        <w:t>，指标达到预期目标</w:t>
      </w:r>
      <w:r>
        <w:rPr>
          <w:rFonts w:hint="eastAsia" w:ascii="仿宋_GB2312" w:eastAsia="仿宋_GB2312"/>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项目产出质量为资金覆盖率，</w:t>
      </w:r>
      <w:r>
        <w:rPr>
          <w:rFonts w:hint="eastAsia" w:ascii="仿宋_GB2312" w:eastAsia="仿宋_GB2312"/>
          <w:color w:val="auto"/>
          <w:sz w:val="32"/>
          <w:szCs w:val="32"/>
          <w:highlight w:val="none"/>
          <w:lang w:eastAsia="zh-CN"/>
        </w:rPr>
        <w:t>洛克乡村容村貌资金覆盖</w:t>
      </w:r>
      <w:r>
        <w:rPr>
          <w:rFonts w:hint="eastAsia" w:ascii="仿宋_GB2312" w:eastAsia="仿宋_GB2312"/>
          <w:color w:val="auto"/>
          <w:sz w:val="32"/>
          <w:szCs w:val="32"/>
          <w:highlight w:val="none"/>
          <w:lang w:val="en-US" w:eastAsia="zh-CN"/>
        </w:rPr>
        <w:t>13个行政村，资金达到了全乡全覆盖，</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，实际完成值为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，指标达到预期目标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项目产出时效为拨付及时率，</w:t>
      </w:r>
      <w:r>
        <w:rPr>
          <w:rFonts w:hint="eastAsia" w:ascii="仿宋_GB2312" w:eastAsia="仿宋_GB2312"/>
          <w:color w:val="auto"/>
          <w:sz w:val="32"/>
          <w:szCs w:val="32"/>
          <w:highlight w:val="none"/>
          <w:lang w:eastAsia="zh-CN"/>
        </w:rPr>
        <w:t>项目受益贫困村</w:t>
      </w:r>
      <w:r>
        <w:rPr>
          <w:rFonts w:hint="eastAsia" w:ascii="仿宋_GB2312" w:eastAsia="仿宋_GB2312"/>
          <w:color w:val="auto"/>
          <w:sz w:val="32"/>
          <w:szCs w:val="32"/>
          <w:highlight w:val="none"/>
          <w:lang w:val="en-US" w:eastAsia="zh-CN"/>
        </w:rPr>
        <w:t>13个，在项目实施过程中严格按照相关管理制度执行实施，资金拨付及时足量，及时率100%，资金覆盖全乡13各村，项目实施过程中无资金挪用情况.</w:t>
      </w:r>
      <w:r>
        <w:rPr>
          <w:rFonts w:hint="eastAsia" w:ascii="仿宋_GB2312" w:eastAsia="仿宋_GB2312"/>
          <w:color w:val="auto"/>
          <w:sz w:val="32"/>
          <w:szCs w:val="32"/>
          <w:highlight w:val="none"/>
          <w:lang w:eastAsia="zh-CN"/>
        </w:rPr>
        <w:t>洛克乡人民政府认真履行资金跟着项目走的工作方法，按照合同和工程量按时拨付项目资金。</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，实际完成值为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，达到预期目标</w:t>
      </w:r>
      <w:r>
        <w:rPr>
          <w:rFonts w:hint="eastAsia" w:ascii="仿宋_GB2312" w:eastAsia="仿宋_GB2312"/>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项目产出成本指标为各村平均建设标准万元/村，</w:t>
      </w:r>
      <w:r>
        <w:rPr>
          <w:rFonts w:hint="eastAsia" w:ascii="仿宋_GB2312" w:eastAsia="仿宋_GB2312"/>
          <w:color w:val="auto"/>
          <w:sz w:val="32"/>
          <w:szCs w:val="32"/>
          <w:highlight w:val="none"/>
          <w:lang w:eastAsia="zh-CN"/>
        </w:rPr>
        <w:t>村容村貌整治项目共涉及</w:t>
      </w:r>
      <w:r>
        <w:rPr>
          <w:rFonts w:hint="eastAsia" w:ascii="仿宋_GB2312" w:eastAsia="仿宋_GB2312"/>
          <w:color w:val="auto"/>
          <w:sz w:val="32"/>
          <w:szCs w:val="32"/>
          <w:highlight w:val="none"/>
          <w:lang w:val="en-US" w:eastAsia="zh-CN"/>
        </w:rPr>
        <w:t>13个行政村，6村为95万元，其余各村均为85万元，村平均成本85.76万元，</w:t>
      </w:r>
      <w:r>
        <w:rPr>
          <w:rFonts w:hint="eastAsia" w:ascii="仿宋_GB2312" w:eastAsia="仿宋_GB2312"/>
          <w:color w:val="auto"/>
          <w:sz w:val="32"/>
          <w:szCs w:val="32"/>
          <w:highlight w:val="none"/>
        </w:rPr>
        <w:t>实际完成值为</w:t>
      </w:r>
      <w:r>
        <w:rPr>
          <w:rFonts w:hint="eastAsia" w:ascii="仿宋_GB2312" w:eastAsia="仿宋_GB2312"/>
          <w:color w:val="auto"/>
          <w:sz w:val="32"/>
          <w:szCs w:val="32"/>
          <w:highlight w:val="none"/>
          <w:lang w:val="en-US" w:eastAsia="zh-CN"/>
        </w:rPr>
        <w:t>85.76</w:t>
      </w:r>
      <w:r>
        <w:rPr>
          <w:rFonts w:hint="eastAsia" w:ascii="仿宋_GB2312" w:eastAsia="仿宋_GB2312"/>
          <w:color w:val="auto"/>
          <w:sz w:val="32"/>
          <w:szCs w:val="32"/>
          <w:highlight w:val="none"/>
        </w:rPr>
        <w:t>，达到预期目标</w:t>
      </w:r>
      <w:r>
        <w:rPr>
          <w:rFonts w:hint="eastAsia" w:ascii="仿宋_GB2312" w:eastAsia="仿宋_GB2312"/>
          <w:color w:val="auto"/>
          <w:sz w:val="32"/>
          <w:szCs w:val="32"/>
          <w:highlight w:val="none"/>
          <w:lang w:eastAsia="zh-CN"/>
        </w:rPr>
        <w:t>。</w:t>
      </w:r>
    </w:p>
    <w:tbl>
      <w:tblPr>
        <w:tblStyle w:val="13"/>
        <w:tblW w:w="8342" w:type="dxa"/>
        <w:tblInd w:w="0" w:type="dxa"/>
        <w:shd w:val="clear" w:color="auto" w:fill="auto"/>
        <w:tblLayout w:type="fixed"/>
        <w:tblCellMar>
          <w:top w:w="0" w:type="dxa"/>
          <w:left w:w="0" w:type="dxa"/>
          <w:bottom w:w="0" w:type="dxa"/>
          <w:right w:w="0" w:type="dxa"/>
        </w:tblCellMar>
      </w:tblPr>
      <w:tblGrid>
        <w:gridCol w:w="1424"/>
        <w:gridCol w:w="1213"/>
        <w:gridCol w:w="2691"/>
        <w:gridCol w:w="1608"/>
        <w:gridCol w:w="1406"/>
      </w:tblGrid>
      <w:tr>
        <w:tblPrEx>
          <w:shd w:val="clear" w:color="auto" w:fill="auto"/>
          <w:tblLayout w:type="fixed"/>
          <w:tblCellMar>
            <w:top w:w="0" w:type="dxa"/>
            <w:left w:w="0" w:type="dxa"/>
            <w:bottom w:w="0" w:type="dxa"/>
            <w:right w:w="0" w:type="dxa"/>
          </w:tblCellMar>
        </w:tblPrEx>
        <w:trPr>
          <w:trHeight w:val="500" w:hRule="atLeast"/>
        </w:trPr>
        <w:tc>
          <w:tcPr>
            <w:tcW w:w="14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Layout w:type="fixed"/>
          <w:tblCellMar>
            <w:top w:w="0" w:type="dxa"/>
            <w:left w:w="0" w:type="dxa"/>
            <w:bottom w:w="0" w:type="dxa"/>
            <w:right w:w="0" w:type="dxa"/>
          </w:tblCellMar>
        </w:tblPrEx>
        <w:trPr>
          <w:trHeight w:val="500" w:hRule="atLeast"/>
        </w:trPr>
        <w:tc>
          <w:tcPr>
            <w:tcW w:w="14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贫困村（个）</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r>
      <w:tr>
        <w:tblPrEx>
          <w:tblLayout w:type="fixed"/>
          <w:tblCellMar>
            <w:top w:w="0" w:type="dxa"/>
            <w:left w:w="0" w:type="dxa"/>
            <w:bottom w:w="0" w:type="dxa"/>
            <w:right w:w="0" w:type="dxa"/>
          </w:tblCellMar>
        </w:tblPrEx>
        <w:trPr>
          <w:trHeight w:val="500" w:hRule="atLeast"/>
        </w:trPr>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资金覆盖率（%）</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500" w:hRule="atLeast"/>
        </w:trPr>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拨付及时率（%）</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500" w:hRule="atLeast"/>
        </w:trPr>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各村平均建设标准（万元/村）</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85.76</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85.76</w:t>
            </w:r>
          </w:p>
        </w:tc>
      </w:tr>
    </w:tbl>
    <w:p>
      <w:pPr>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highlight w:val="none"/>
          <w:lang w:val="en-US" w:eastAsia="zh-CN"/>
        </w:rPr>
      </w:pPr>
    </w:p>
    <w:p>
      <w:pPr>
        <w:pStyle w:val="18"/>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ascii="仿宋_GB2312" w:hAnsi="仿宋" w:eastAsia="仿宋_GB2312" w:cs="宋体"/>
          <w:b/>
          <w:bCs/>
          <w:color w:val="auto"/>
          <w:sz w:val="32"/>
          <w:szCs w:val="32"/>
          <w:highlight w:val="none"/>
          <w:lang w:bidi="ar"/>
        </w:rPr>
      </w:pPr>
      <w:r>
        <w:rPr>
          <w:rFonts w:hint="eastAsia" w:ascii="仿宋_GB2312" w:hAnsi="仿宋" w:eastAsia="仿宋_GB2312" w:cs="宋体"/>
          <w:b/>
          <w:bCs/>
          <w:color w:val="auto"/>
          <w:sz w:val="32"/>
          <w:szCs w:val="32"/>
          <w:highlight w:val="none"/>
          <w:lang w:eastAsia="zh-CN" w:bidi="ar"/>
        </w:rPr>
        <w:t>（四）</w:t>
      </w:r>
      <w:r>
        <w:rPr>
          <w:rFonts w:hint="eastAsia" w:ascii="仿宋_GB2312" w:hAnsi="仿宋" w:eastAsia="仿宋_GB2312" w:cs="宋体"/>
          <w:b/>
          <w:bCs/>
          <w:color w:val="auto"/>
          <w:sz w:val="32"/>
          <w:szCs w:val="32"/>
          <w:highlight w:val="none"/>
          <w:lang w:bidi="ar"/>
        </w:rPr>
        <w:t>项目效益情况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color w:val="auto"/>
          <w:sz w:val="32"/>
          <w:szCs w:val="32"/>
          <w:highlight w:val="none"/>
          <w:lang w:eastAsia="zh-CN" w:bidi="ar"/>
        </w:rPr>
      </w:pPr>
      <w:r>
        <w:rPr>
          <w:rFonts w:ascii="仿宋_GB2312" w:hAnsi="仿宋" w:eastAsia="仿宋_GB2312" w:cs="宋体"/>
          <w:bCs/>
          <w:color w:val="auto"/>
          <w:sz w:val="32"/>
          <w:szCs w:val="32"/>
          <w:highlight w:val="none"/>
          <w:lang w:bidi="ar"/>
        </w:rPr>
        <w:t xml:space="preserve"> </w:t>
      </w:r>
      <w:r>
        <w:rPr>
          <w:rFonts w:hint="eastAsia" w:ascii="仿宋_GB2312" w:hAnsi="仿宋" w:eastAsia="仿宋_GB2312" w:cs="宋体"/>
          <w:bCs/>
          <w:color w:val="auto"/>
          <w:sz w:val="32"/>
          <w:szCs w:val="32"/>
          <w:highlight w:val="none"/>
          <w:lang w:bidi="ar"/>
        </w:rPr>
        <w:t>项目实施产生的社会效益</w:t>
      </w:r>
      <w:r>
        <w:rPr>
          <w:rFonts w:hint="eastAsia" w:ascii="仿宋_GB2312" w:eastAsia="仿宋_GB2312"/>
          <w:color w:val="auto"/>
          <w:sz w:val="32"/>
          <w:szCs w:val="32"/>
          <w:highlight w:val="none"/>
        </w:rPr>
        <w:t>指标为村民满意度，</w:t>
      </w:r>
      <w:r>
        <w:rPr>
          <w:rFonts w:hint="eastAsia" w:ascii="仿宋_GB2312" w:eastAsia="仿宋_GB2312"/>
          <w:color w:val="auto"/>
          <w:sz w:val="32"/>
          <w:szCs w:val="32"/>
          <w:highlight w:val="none"/>
          <w:lang w:eastAsia="zh-CN"/>
        </w:rPr>
        <w:t>洛克乡村容村貌的实施，促进了美丽乡村建设，改善了人居环境，提高了农民群众的生活质量，满足了群众乡村建设的要求，提高了群众满意度，</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有效提高</w:t>
      </w:r>
      <w:r>
        <w:rPr>
          <w:rFonts w:hint="eastAsia" w:ascii="仿宋_GB2312" w:eastAsia="仿宋_GB2312"/>
          <w:color w:val="auto"/>
          <w:sz w:val="32"/>
          <w:szCs w:val="32"/>
          <w:highlight w:val="none"/>
        </w:rPr>
        <w:t>，实际完成值为</w:t>
      </w:r>
      <w:r>
        <w:rPr>
          <w:rFonts w:hint="eastAsia" w:ascii="仿宋_GB2312" w:eastAsia="仿宋_GB2312"/>
          <w:color w:val="auto"/>
          <w:sz w:val="32"/>
          <w:szCs w:val="32"/>
          <w:highlight w:val="none"/>
          <w:lang w:val="en-US" w:eastAsia="zh-CN"/>
        </w:rPr>
        <w:t>90%</w:t>
      </w:r>
      <w:r>
        <w:rPr>
          <w:rFonts w:hint="eastAsia" w:ascii="仿宋_GB2312" w:hAnsi="仿宋" w:eastAsia="仿宋_GB2312" w:cs="宋体"/>
          <w:bCs/>
          <w:color w:val="auto"/>
          <w:sz w:val="32"/>
          <w:szCs w:val="32"/>
          <w:highlight w:val="none"/>
          <w:lang w:bidi="ar"/>
        </w:rPr>
        <w:t>，达到了预期目标</w:t>
      </w:r>
      <w:r>
        <w:rPr>
          <w:rFonts w:hint="eastAsia" w:ascii="仿宋_GB2312" w:hAnsi="仿宋" w:eastAsia="仿宋_GB2312" w:cs="宋体"/>
          <w:bCs/>
          <w:color w:val="auto"/>
          <w:sz w:val="32"/>
          <w:szCs w:val="32"/>
          <w:highlight w:val="none"/>
          <w:lang w:eastAsia="zh-CN" w:bidi="ar"/>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color w:val="auto"/>
          <w:sz w:val="32"/>
          <w:szCs w:val="32"/>
          <w:highlight w:val="none"/>
          <w:lang w:eastAsia="zh-CN" w:bidi="ar"/>
        </w:rPr>
      </w:pPr>
      <w:r>
        <w:rPr>
          <w:rFonts w:hint="eastAsia" w:ascii="仿宋_GB2312" w:hAnsi="仿宋" w:eastAsia="仿宋_GB2312" w:cs="宋体"/>
          <w:bCs/>
          <w:color w:val="auto"/>
          <w:sz w:val="32"/>
          <w:szCs w:val="32"/>
          <w:highlight w:val="none"/>
          <w:lang w:bidi="ar"/>
        </w:rPr>
        <w:t>项目的可持续效益效益</w:t>
      </w:r>
      <w:r>
        <w:rPr>
          <w:rFonts w:hint="eastAsia" w:ascii="仿宋_GB2312" w:eastAsia="仿宋_GB2312"/>
          <w:color w:val="auto"/>
          <w:sz w:val="32"/>
          <w:szCs w:val="32"/>
          <w:highlight w:val="none"/>
        </w:rPr>
        <w:t>指标为夯实基层基础，预期指标值为</w:t>
      </w:r>
      <w:r>
        <w:rPr>
          <w:rFonts w:hint="eastAsia" w:ascii="仿宋_GB2312" w:eastAsia="仿宋_GB2312"/>
          <w:color w:val="auto"/>
          <w:sz w:val="32"/>
          <w:szCs w:val="32"/>
          <w:highlight w:val="none"/>
          <w:lang w:eastAsia="zh-CN"/>
        </w:rPr>
        <w:t>明显改善</w:t>
      </w:r>
      <w:r>
        <w:rPr>
          <w:rFonts w:hint="eastAsia" w:ascii="仿宋_GB2312" w:eastAsia="仿宋_GB2312"/>
          <w:color w:val="auto"/>
          <w:sz w:val="32"/>
          <w:szCs w:val="32"/>
          <w:highlight w:val="none"/>
        </w:rPr>
        <w:t>，实际完成值为</w:t>
      </w:r>
      <w:r>
        <w:rPr>
          <w:rFonts w:hint="eastAsia" w:ascii="仿宋_GB2312" w:eastAsia="仿宋_GB2312"/>
          <w:color w:val="auto"/>
          <w:sz w:val="32"/>
          <w:szCs w:val="32"/>
          <w:highlight w:val="none"/>
          <w:lang w:val="en-US" w:eastAsia="zh-CN"/>
        </w:rPr>
        <w:t>100%</w:t>
      </w:r>
      <w:r>
        <w:rPr>
          <w:rFonts w:hint="eastAsia" w:ascii="仿宋_GB2312" w:hAnsi="仿宋" w:eastAsia="仿宋_GB2312" w:cs="宋体"/>
          <w:bCs/>
          <w:color w:val="auto"/>
          <w:sz w:val="32"/>
          <w:szCs w:val="32"/>
          <w:highlight w:val="none"/>
          <w:lang w:bidi="ar"/>
        </w:rPr>
        <w:t>，达到了预期目标</w:t>
      </w:r>
      <w:r>
        <w:rPr>
          <w:rFonts w:hint="eastAsia" w:ascii="仿宋_GB2312" w:hAnsi="仿宋" w:eastAsia="仿宋_GB2312" w:cs="宋体"/>
          <w:bCs/>
          <w:color w:val="auto"/>
          <w:sz w:val="32"/>
          <w:szCs w:val="32"/>
          <w:highlight w:val="none"/>
          <w:lang w:eastAsia="zh-CN" w:bidi="ar"/>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color w:val="auto"/>
          <w:sz w:val="32"/>
          <w:szCs w:val="32"/>
          <w:lang w:val="en-US" w:eastAsia="zh-CN" w:bidi="ar"/>
        </w:rPr>
      </w:pPr>
      <w:r>
        <w:rPr>
          <w:rFonts w:hint="eastAsia" w:ascii="仿宋_GB2312" w:hAnsi="仿宋" w:eastAsia="仿宋_GB2312" w:cs="宋体"/>
          <w:bCs/>
          <w:color w:val="auto"/>
          <w:sz w:val="32"/>
          <w:szCs w:val="32"/>
          <w:highlight w:val="none"/>
          <w:lang w:bidi="ar"/>
        </w:rPr>
        <w:t>经问卷调查</w:t>
      </w:r>
      <w:r>
        <w:rPr>
          <w:rFonts w:hint="eastAsia" w:ascii="仿宋_GB2312" w:hAnsi="仿宋" w:eastAsia="仿宋_GB2312" w:cs="宋体"/>
          <w:bCs/>
          <w:color w:val="auto"/>
          <w:sz w:val="32"/>
          <w:szCs w:val="32"/>
          <w:highlight w:val="none"/>
          <w:lang w:eastAsia="zh-CN" w:bidi="ar"/>
        </w:rPr>
        <w:t>，</w:t>
      </w:r>
      <w:r>
        <w:rPr>
          <w:rFonts w:hint="eastAsia" w:ascii="仿宋_GB2312" w:hAnsi="仿宋" w:eastAsia="仿宋_GB2312" w:cs="宋体"/>
          <w:bCs/>
          <w:color w:val="auto"/>
          <w:sz w:val="32"/>
          <w:szCs w:val="32"/>
          <w:highlight w:val="none"/>
          <w:lang w:bidi="ar"/>
        </w:rPr>
        <w:t>项目</w:t>
      </w:r>
      <w:r>
        <w:rPr>
          <w:rFonts w:hint="eastAsia" w:ascii="仿宋_GB2312" w:hAnsi="仿宋" w:eastAsia="仿宋_GB2312" w:cs="宋体"/>
          <w:bCs/>
          <w:color w:val="auto"/>
          <w:sz w:val="32"/>
          <w:szCs w:val="32"/>
          <w:highlight w:val="none"/>
          <w:lang w:val="en-US" w:eastAsia="zh-CN" w:bidi="ar"/>
        </w:rPr>
        <w:t>受</w:t>
      </w:r>
      <w:r>
        <w:rPr>
          <w:rFonts w:hint="eastAsia" w:ascii="仿宋_GB2312" w:hAnsi="仿宋" w:eastAsia="仿宋_GB2312" w:cs="宋体"/>
          <w:bCs/>
          <w:color w:val="auto"/>
          <w:sz w:val="32"/>
          <w:szCs w:val="32"/>
          <w:highlight w:val="none"/>
          <w:lang w:bidi="ar"/>
        </w:rPr>
        <w:t>益群众满意度为</w:t>
      </w:r>
      <w:r>
        <w:rPr>
          <w:rFonts w:hint="eastAsia" w:ascii="仿宋_GB2312" w:hAnsi="仿宋" w:eastAsia="仿宋_GB2312" w:cs="宋体"/>
          <w:bCs/>
          <w:color w:val="auto"/>
          <w:sz w:val="32"/>
          <w:szCs w:val="32"/>
          <w:highlight w:val="none"/>
          <w:lang w:val="en-US" w:eastAsia="zh-CN" w:bidi="ar"/>
        </w:rPr>
        <w:t>95%</w:t>
      </w:r>
      <w:r>
        <w:rPr>
          <w:rFonts w:hint="eastAsia" w:ascii="仿宋_GB2312" w:hAnsi="仿宋" w:eastAsia="仿宋_GB2312" w:cs="宋体"/>
          <w:bCs/>
          <w:color w:val="auto"/>
          <w:sz w:val="32"/>
          <w:szCs w:val="32"/>
          <w:highlight w:val="none"/>
          <w:lang w:bidi="ar"/>
        </w:rPr>
        <w:t>：</w:t>
      </w:r>
      <w:r>
        <w:rPr>
          <w:rFonts w:hint="eastAsia" w:ascii="仿宋_GB2312" w:eastAsia="仿宋_GB2312"/>
          <w:color w:val="auto"/>
          <w:sz w:val="32"/>
          <w:szCs w:val="32"/>
          <w:highlight w:val="none"/>
          <w:lang w:eastAsia="zh-CN"/>
        </w:rPr>
        <w:t>洛克乡村容村貌的实施，促进了美丽乡村建设，改善了人居环境，提高了农民群众的生活质量，满足了群众乡村建设的要求，提高了群众满意度</w:t>
      </w:r>
      <w:r>
        <w:rPr>
          <w:rFonts w:hint="eastAsia" w:ascii="仿宋_GB2312" w:hAnsi="仿宋" w:eastAsia="仿宋_GB2312" w:cs="宋体"/>
          <w:bCs/>
          <w:color w:val="auto"/>
          <w:sz w:val="32"/>
          <w:szCs w:val="32"/>
          <w:highlight w:val="none"/>
          <w:lang w:bidi="ar"/>
        </w:rPr>
        <w:t>达到了预期目标。</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通过</w:t>
      </w:r>
      <w:r>
        <w:rPr>
          <w:rFonts w:hint="eastAsia" w:ascii="仿宋_GB2312" w:hAnsi="仿宋" w:eastAsia="仿宋_GB2312" w:cs="宋体"/>
          <w:color w:val="auto"/>
          <w:sz w:val="32"/>
          <w:szCs w:val="32"/>
          <w:lang w:val="en-US" w:eastAsia="zh-CN" w:bidi="ar"/>
        </w:rPr>
        <w:t>实施此项目，做到了基层民主深入民心，农村党建扎实推进，乡风文明日新月异，农村经济快速发展社会主义新农村建设蓬勃发展。</w:t>
      </w:r>
    </w:p>
    <w:tbl>
      <w:tblPr>
        <w:tblStyle w:val="13"/>
        <w:tblW w:w="8342" w:type="dxa"/>
        <w:tblInd w:w="0" w:type="dxa"/>
        <w:shd w:val="clear" w:color="auto" w:fill="auto"/>
        <w:tblLayout w:type="fixed"/>
        <w:tblCellMar>
          <w:top w:w="0" w:type="dxa"/>
          <w:left w:w="0" w:type="dxa"/>
          <w:bottom w:w="0" w:type="dxa"/>
          <w:right w:w="0" w:type="dxa"/>
        </w:tblCellMar>
      </w:tblPr>
      <w:tblGrid>
        <w:gridCol w:w="1424"/>
        <w:gridCol w:w="1213"/>
        <w:gridCol w:w="2691"/>
        <w:gridCol w:w="1608"/>
        <w:gridCol w:w="1406"/>
      </w:tblGrid>
      <w:tr>
        <w:tblPrEx>
          <w:shd w:val="clear" w:color="auto" w:fill="auto"/>
          <w:tblLayout w:type="fixed"/>
          <w:tblCellMar>
            <w:top w:w="0" w:type="dxa"/>
            <w:left w:w="0" w:type="dxa"/>
            <w:bottom w:w="0" w:type="dxa"/>
            <w:right w:w="0" w:type="dxa"/>
          </w:tblCellMar>
        </w:tblPrEx>
        <w:trPr>
          <w:trHeight w:val="500" w:hRule="atLeast"/>
        </w:trPr>
        <w:tc>
          <w:tcPr>
            <w:tcW w:w="14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一级指标</w:t>
            </w:r>
          </w:p>
        </w:tc>
        <w:tc>
          <w:tcPr>
            <w:tcW w:w="1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二级指标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Layout w:type="fixed"/>
          <w:tblCellMar>
            <w:top w:w="0" w:type="dxa"/>
            <w:left w:w="0" w:type="dxa"/>
            <w:bottom w:w="0" w:type="dxa"/>
            <w:right w:w="0" w:type="dxa"/>
          </w:tblCellMar>
        </w:tblPrEx>
        <w:trPr>
          <w:trHeight w:val="500" w:hRule="atLeast"/>
        </w:trPr>
        <w:tc>
          <w:tcPr>
            <w:tcW w:w="14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760" w:hRule="atLeast"/>
        </w:trPr>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提升村民居住环境</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有效提升</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r>
      <w:tr>
        <w:tblPrEx>
          <w:tblLayout w:type="fixed"/>
          <w:tblCellMar>
            <w:top w:w="0" w:type="dxa"/>
            <w:left w:w="0" w:type="dxa"/>
            <w:bottom w:w="0" w:type="dxa"/>
            <w:right w:w="0" w:type="dxa"/>
          </w:tblCellMar>
        </w:tblPrEx>
        <w:trPr>
          <w:trHeight w:val="500" w:hRule="atLeast"/>
        </w:trPr>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500" w:hRule="atLeast"/>
        </w:trPr>
        <w:tc>
          <w:tcPr>
            <w:tcW w:w="1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夯实基层基础</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明显改善</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500" w:hRule="atLeast"/>
        </w:trPr>
        <w:tc>
          <w:tcPr>
            <w:tcW w:w="14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bookmarkStart w:id="8" w:name="_GoBack"/>
            <w:bookmarkEnd w:id="8"/>
            <w:r>
              <w:rPr>
                <w:rFonts w:hint="eastAsia" w:ascii="宋体" w:hAnsi="宋体" w:eastAsia="宋体" w:cs="宋体"/>
                <w:i w:val="0"/>
                <w:color w:val="000000"/>
                <w:kern w:val="0"/>
                <w:sz w:val="18"/>
                <w:szCs w:val="18"/>
                <w:u w:val="none"/>
                <w:lang w:val="en-US" w:eastAsia="zh-CN" w:bidi="ar"/>
              </w:rPr>
              <w:t>95%</w:t>
            </w:r>
          </w:p>
        </w:tc>
        <w:tc>
          <w:tcPr>
            <w:tcW w:w="1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r>
    </w:tbl>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宋体"/>
          <w:color w:val="auto"/>
          <w:sz w:val="32"/>
          <w:szCs w:val="32"/>
          <w:lang w:val="en-US" w:eastAsia="zh-CN" w:bidi="ar"/>
        </w:rPr>
      </w:pPr>
    </w:p>
    <w:p>
      <w:pPr>
        <w:pStyle w:val="22"/>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ascii="黑体" w:hAnsi="黑体"/>
          <w:lang w:eastAsia="zh-CN"/>
        </w:rPr>
        <w:t>五、</w:t>
      </w:r>
      <w:r>
        <w:rPr>
          <w:rFonts w:hint="eastAsia" w:ascii="黑体" w:hAnsi="黑体"/>
        </w:rPr>
        <w:t>主要经验及做法、存在的问题及原因分析</w:t>
      </w:r>
    </w:p>
    <w:p>
      <w:pPr>
        <w:pStyle w:val="24"/>
        <w:pageBreakBefore w:val="0"/>
        <w:widowControl w:val="0"/>
        <w:numPr>
          <w:ilvl w:val="0"/>
          <w:numId w:val="8"/>
        </w:numPr>
        <w:kinsoku/>
        <w:wordWrap/>
        <w:overflowPunct/>
        <w:topLinePunct w:val="0"/>
        <w:autoSpaceDE/>
        <w:autoSpaceDN/>
        <w:bidi w:val="0"/>
        <w:adjustRightInd/>
        <w:snapToGrid/>
        <w:spacing w:before="0" w:after="0" w:line="560" w:lineRule="exact"/>
        <w:ind w:left="0" w:leftChars="0" w:firstLine="643" w:firstLineChars="200"/>
        <w:textAlignment w:val="auto"/>
        <w:rPr>
          <w:lang w:bidi="ar"/>
        </w:rPr>
      </w:pPr>
      <w:r>
        <w:rPr>
          <w:rFonts w:hint="eastAsia"/>
          <w:lang w:bidi="ar"/>
        </w:rPr>
        <w:t>主要经验及做法</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lang w:val="en-US" w:eastAsia="zh-CN" w:bidi="ar"/>
        </w:rPr>
      </w:pPr>
      <w:r>
        <w:rPr>
          <w:rFonts w:hint="eastAsia" w:ascii="仿宋_GB2312" w:hAnsi="仿宋" w:eastAsia="仿宋_GB2312" w:cs="宋体"/>
          <w:bCs/>
          <w:sz w:val="32"/>
          <w:szCs w:val="32"/>
          <w:lang w:bidi="ar"/>
        </w:rPr>
        <w:t>本项目实施效果较好的原因主要是管理制度完善、责任落实到位，跟踪考核机制完善且运行有效，在项目实施过程中创新管理办法，</w:t>
      </w:r>
      <w:r>
        <w:rPr>
          <w:rFonts w:hint="eastAsia" w:ascii="仿宋_GB2312" w:hAnsi="仿宋" w:eastAsia="仿宋_GB2312" w:cs="宋体"/>
          <w:bCs/>
          <w:sz w:val="32"/>
          <w:szCs w:val="32"/>
          <w:lang w:eastAsia="zh-CN" w:bidi="ar"/>
        </w:rPr>
        <w:t>洛克乡人民</w:t>
      </w:r>
      <w:r>
        <w:rPr>
          <w:rFonts w:hint="eastAsia" w:ascii="仿宋_GB2312" w:hAnsi="仿宋" w:eastAsia="仿宋_GB2312" w:cs="宋体"/>
          <w:bCs/>
          <w:sz w:val="32"/>
          <w:szCs w:val="32"/>
          <w:lang w:bidi="ar"/>
        </w:rPr>
        <w:t>政府在2019年村容村貌资金及扶贫工作经费项目中，严把支出关，确保了扶贫资金用在关键地方，有效地杜绝了挤占挪用、虚报冒领等套取财政资金违规行为</w:t>
      </w:r>
      <w:r>
        <w:rPr>
          <w:rFonts w:hint="eastAsia" w:ascii="仿宋_GB2312" w:hAnsi="仿宋" w:eastAsia="仿宋_GB2312" w:cs="宋体"/>
          <w:bCs/>
          <w:sz w:val="32"/>
          <w:szCs w:val="32"/>
          <w:lang w:eastAsia="zh-CN" w:bidi="ar"/>
        </w:rPr>
        <w:t>，</w:t>
      </w:r>
      <w:r>
        <w:rPr>
          <w:rFonts w:hint="eastAsia" w:ascii="仿宋_GB2312" w:hAnsi="仿宋" w:eastAsia="仿宋_GB2312" w:cs="宋体"/>
          <w:bCs/>
          <w:sz w:val="32"/>
          <w:szCs w:val="32"/>
          <w:lang w:val="en-US" w:eastAsia="zh-CN" w:bidi="ar"/>
        </w:rPr>
        <w:t>做到了基层民主深入民心，农村党建扎实推进，乡风文明日新月异，农村经济快速发展社会主义新农村建设蓬勃发展</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eastAsia="仿宋_GB2312" w:cs="Times New Roman" w:hAnsiTheme="majorHAnsi"/>
          <w:b/>
          <w:bCs/>
          <w:kern w:val="2"/>
          <w:sz w:val="32"/>
          <w:szCs w:val="32"/>
          <w:lang w:val="en-US" w:eastAsia="zh-CN" w:bidi="ar"/>
        </w:rPr>
      </w:pPr>
      <w:r>
        <w:rPr>
          <w:rFonts w:hint="eastAsia" w:ascii="仿宋_GB2312" w:eastAsia="仿宋_GB2312" w:cs="Times New Roman" w:hAnsiTheme="majorHAnsi"/>
          <w:b/>
          <w:bCs/>
          <w:kern w:val="2"/>
          <w:sz w:val="32"/>
          <w:szCs w:val="32"/>
          <w:lang w:val="en-US" w:eastAsia="zh-CN" w:bidi="ar"/>
        </w:rPr>
        <w:t>（二）存在的问题及原因分析</w:t>
      </w:r>
    </w:p>
    <w:p>
      <w:pPr>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 w:eastAsia="仿宋_GB2312" w:cstheme="minorBidi"/>
          <w:b w:val="0"/>
          <w:bCs/>
          <w:spacing w:val="-4"/>
          <w:kern w:val="2"/>
          <w:sz w:val="32"/>
          <w:szCs w:val="32"/>
          <w:lang w:val="en-US" w:eastAsia="zh-CN" w:bidi="ar-SA"/>
        </w:rPr>
      </w:pPr>
      <w:r>
        <w:rPr>
          <w:rFonts w:hint="eastAsia" w:ascii="仿宋_GB2312" w:hAnsi="仿宋" w:eastAsia="仿宋_GB2312" w:cstheme="minorBidi"/>
          <w:b w:val="0"/>
          <w:bCs/>
          <w:spacing w:val="-4"/>
          <w:kern w:val="2"/>
          <w:sz w:val="32"/>
          <w:szCs w:val="32"/>
          <w:lang w:val="en-US" w:eastAsia="zh-CN" w:bidi="ar-SA"/>
        </w:rPr>
        <w:t>村容村貌整治项目实施的项目分项较多，工程实施范围较广，取得了一定的成效，推动新农村建设，但还有进一步提升的空间</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六、</w:t>
      </w:r>
      <w:r>
        <w:rPr>
          <w:rFonts w:hint="eastAsia" w:ascii="黑体" w:hAnsi="黑体" w:eastAsia="黑体" w:cs="黑体"/>
          <w:b/>
          <w:bCs/>
          <w:sz w:val="32"/>
          <w:szCs w:val="32"/>
        </w:rPr>
        <w:t>有关建议</w:t>
      </w:r>
    </w:p>
    <w:p>
      <w:pPr>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 w:eastAsia="仿宋_GB2312" w:cstheme="minorBidi"/>
          <w:b w:val="0"/>
          <w:bCs/>
          <w:spacing w:val="-4"/>
          <w:kern w:val="2"/>
          <w:sz w:val="32"/>
          <w:szCs w:val="32"/>
          <w:lang w:val="en-US" w:eastAsia="zh-CN" w:bidi="ar-SA"/>
        </w:rPr>
      </w:pPr>
      <w:r>
        <w:rPr>
          <w:rFonts w:hint="eastAsia" w:ascii="仿宋_GB2312" w:hAnsi="仿宋" w:eastAsia="仿宋_GB2312" w:cstheme="minorBidi"/>
          <w:b w:val="0"/>
          <w:bCs/>
          <w:spacing w:val="-4"/>
          <w:kern w:val="2"/>
          <w:sz w:val="32"/>
          <w:szCs w:val="32"/>
          <w:lang w:val="en-US" w:eastAsia="zh-CN" w:bidi="ar-SA"/>
        </w:rPr>
        <w:t>更加明确资金用途，达到专款专用，在村容村貌项目实施中，严格按照村民大会的意见，积极争取群众意见，在项目建设选址及实施中，合理合规，达到更高要求和水平。</w:t>
      </w:r>
    </w:p>
    <w:p>
      <w:pPr>
        <w:pStyle w:val="22"/>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rFonts w:ascii="黑体" w:hAnsi="黑体"/>
          <w:b/>
          <w:bCs/>
        </w:rPr>
      </w:pPr>
      <w:r>
        <w:rPr>
          <w:rFonts w:hint="eastAsia" w:ascii="黑体" w:hAnsi="黑体"/>
          <w:b/>
          <w:bCs/>
          <w:lang w:eastAsia="zh-CN"/>
        </w:rPr>
        <w:t>七、</w:t>
      </w:r>
      <w:r>
        <w:rPr>
          <w:rFonts w:hint="eastAsia" w:ascii="黑体" w:hAnsi="黑体"/>
          <w:b/>
          <w:bCs/>
        </w:rPr>
        <w:t>其他需要说明的问题</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 w:eastAsia="仿宋_GB2312" w:cs="宋体"/>
          <w:sz w:val="32"/>
          <w:szCs w:val="32"/>
          <w:lang w:val="en-US" w:eastAsia="zh-CN" w:bidi="ar"/>
        </w:rPr>
      </w:pPr>
      <w:r>
        <w:rPr>
          <w:rFonts w:hint="eastAsia" w:ascii="仿宋_GB2312" w:hAnsi="仿宋" w:eastAsia="仿宋_GB2312" w:cs="宋体"/>
          <w:sz w:val="32"/>
          <w:szCs w:val="32"/>
          <w:lang w:eastAsia="zh-CN" w:bidi="ar"/>
        </w:rPr>
        <w:t>无</w:t>
      </w:r>
      <w:r>
        <w:rPr>
          <w:rFonts w:hint="eastAsia" w:ascii="仿宋_GB2312" w:hAnsi="仿宋" w:eastAsia="仿宋_GB2312" w:cs="宋体"/>
          <w:sz w:val="32"/>
          <w:szCs w:val="32"/>
          <w:lang w:val="en-US" w:eastAsia="zh-CN" w:bidi="ar"/>
        </w:rPr>
        <w:t>其他说明问题。</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sz w:val="32"/>
          <w:szCs w:val="32"/>
          <w:lang w:bidi="ar"/>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附件1：喀什地区</w:t>
      </w:r>
      <w:r>
        <w:rPr>
          <w:rFonts w:hint="eastAsia" w:ascii="仿宋_GB2312" w:hAnsi="仿宋" w:eastAsia="仿宋_GB2312" w:cs="宋体"/>
          <w:sz w:val="32"/>
          <w:szCs w:val="32"/>
          <w:lang w:eastAsia="zh-CN" w:bidi="ar"/>
        </w:rPr>
        <w:t>洛克乡人民政府村容村貌整治</w:t>
      </w:r>
      <w:r>
        <w:rPr>
          <w:rFonts w:hint="eastAsia" w:ascii="仿宋_GB2312" w:hAnsi="仿宋" w:eastAsia="仿宋_GB2312" w:cs="宋体"/>
          <w:sz w:val="32"/>
          <w:szCs w:val="32"/>
          <w:lang w:bidi="ar"/>
        </w:rPr>
        <w:t>项目支出绩效目标申报表</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洛克乡人民政府村容村貌整治</w:t>
      </w:r>
      <w:r>
        <w:rPr>
          <w:rFonts w:hint="eastAsia" w:ascii="仿宋_GB2312" w:hAnsi="仿宋" w:eastAsia="仿宋_GB2312" w:cs="宋体"/>
          <w:sz w:val="32"/>
          <w:szCs w:val="32"/>
          <w:lang w:bidi="ar"/>
        </w:rPr>
        <w:t>项目支出绩效自评表</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3</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洛克乡人民政府村容村貌整治</w:t>
      </w:r>
      <w:r>
        <w:rPr>
          <w:rFonts w:hint="eastAsia" w:ascii="仿宋_GB2312" w:hAnsi="仿宋" w:eastAsia="仿宋_GB2312" w:cs="宋体"/>
          <w:sz w:val="32"/>
          <w:szCs w:val="32"/>
          <w:lang w:bidi="ar"/>
        </w:rPr>
        <w:t>项目支出绩效评价指标体系</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附件4：喀什地区部门支出绩效评价评分表</w:t>
      </w: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932666"/>
    <w:multiLevelType w:val="singleLevel"/>
    <w:tmpl w:val="CB932666"/>
    <w:lvl w:ilvl="0" w:tentative="0">
      <w:start w:val="1"/>
      <w:numFmt w:val="decimal"/>
      <w:lvlText w:val="%1."/>
      <w:lvlJc w:val="left"/>
      <w:pPr>
        <w:tabs>
          <w:tab w:val="left" w:pos="312"/>
        </w:tabs>
      </w:pPr>
    </w:lvl>
  </w:abstractNum>
  <w:abstractNum w:abstractNumId="1">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2">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6">
    <w:nsid w:val="68B72173"/>
    <w:multiLevelType w:val="singleLevel"/>
    <w:tmpl w:val="68B72173"/>
    <w:lvl w:ilvl="0" w:tentative="0">
      <w:start w:val="1"/>
      <w:numFmt w:val="decimal"/>
      <w:lvlText w:val="%1."/>
      <w:lvlJc w:val="left"/>
      <w:pPr>
        <w:tabs>
          <w:tab w:val="left" w:pos="312"/>
        </w:tabs>
      </w:pPr>
    </w:lvl>
  </w:abstractNum>
  <w:num w:numId="1">
    <w:abstractNumId w:val="2"/>
  </w:num>
  <w:num w:numId="2">
    <w:abstractNumId w:val="5"/>
  </w:num>
  <w:num w:numId="3">
    <w:abstractNumId w:val="4"/>
  </w:num>
  <w:num w:numId="4">
    <w:abstractNumId w:val="3"/>
  </w:num>
  <w:num w:numId="5">
    <w:abstractNumId w:val="0"/>
  </w:num>
  <w:num w:numId="6">
    <w:abstractNumId w:val="1"/>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715"/>
    <w:rsid w:val="00022413"/>
    <w:rsid w:val="00037F93"/>
    <w:rsid w:val="00042126"/>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B2E2F"/>
    <w:rsid w:val="00FD300A"/>
    <w:rsid w:val="00FF137F"/>
    <w:rsid w:val="00FF6959"/>
    <w:rsid w:val="00FF6C14"/>
    <w:rsid w:val="01BE6316"/>
    <w:rsid w:val="07AE4845"/>
    <w:rsid w:val="0D431333"/>
    <w:rsid w:val="111938F6"/>
    <w:rsid w:val="12940B60"/>
    <w:rsid w:val="12C223F7"/>
    <w:rsid w:val="15E8035C"/>
    <w:rsid w:val="20D22870"/>
    <w:rsid w:val="217F35A7"/>
    <w:rsid w:val="24E73B1F"/>
    <w:rsid w:val="26F03C06"/>
    <w:rsid w:val="27580F71"/>
    <w:rsid w:val="279A4544"/>
    <w:rsid w:val="2A547683"/>
    <w:rsid w:val="306A4501"/>
    <w:rsid w:val="31C366C0"/>
    <w:rsid w:val="33CA34B6"/>
    <w:rsid w:val="3B9D4001"/>
    <w:rsid w:val="3BC01B4C"/>
    <w:rsid w:val="44E60E50"/>
    <w:rsid w:val="46C16BC4"/>
    <w:rsid w:val="48C766D4"/>
    <w:rsid w:val="509F44DE"/>
    <w:rsid w:val="53BA03FF"/>
    <w:rsid w:val="55945462"/>
    <w:rsid w:val="57964064"/>
    <w:rsid w:val="59BC1D88"/>
    <w:rsid w:val="5A781A20"/>
    <w:rsid w:val="5D214AAF"/>
    <w:rsid w:val="5F7D2276"/>
    <w:rsid w:val="667765BF"/>
    <w:rsid w:val="68AC0EA3"/>
    <w:rsid w:val="73D4324F"/>
    <w:rsid w:val="7775238E"/>
    <w:rsid w:val="7A8638D9"/>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7"/>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toc 3"/>
    <w:basedOn w:val="1"/>
    <w:next w:val="1"/>
    <w:unhideWhenUsed/>
    <w:qFormat/>
    <w:uiPriority w:val="39"/>
    <w:rPr>
      <w:rFonts w:eastAsia="仿宋_GB2312"/>
      <w:sz w:val="28"/>
    </w:rPr>
  </w:style>
  <w:style w:type="paragraph" w:styleId="7">
    <w:name w:val="Balloon Text"/>
    <w:basedOn w:val="1"/>
    <w:link w:val="21"/>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rPr>
      <w:rFonts w:eastAsia="仿宋_GB2312"/>
      <w:sz w:val="28"/>
    </w:rPr>
  </w:style>
  <w:style w:type="paragraph" w:styleId="11">
    <w:name w:val="toc 2"/>
    <w:basedOn w:val="1"/>
    <w:next w:val="1"/>
    <w:unhideWhenUsed/>
    <w:qFormat/>
    <w:uiPriority w:val="39"/>
    <w:rPr>
      <w:rFonts w:eastAsia="仿宋_GB2312"/>
      <w:sz w:val="2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customStyle="1" w:styleId="17">
    <w:name w:val="标题 1 字符"/>
    <w:basedOn w:val="15"/>
    <w:link w:val="2"/>
    <w:qFormat/>
    <w:uiPriority w:val="9"/>
    <w:rPr>
      <w:rFonts w:ascii="Times New Roman" w:hAnsi="Times New Roman" w:eastAsia="黑体" w:cs="Arial"/>
      <w:b/>
      <w:bCs/>
      <w:kern w:val="44"/>
      <w:sz w:val="28"/>
      <w:szCs w:val="44"/>
    </w:rPr>
  </w:style>
  <w:style w:type="paragraph" w:styleId="18">
    <w:name w:val="List Paragraph"/>
    <w:basedOn w:val="1"/>
    <w:qFormat/>
    <w:uiPriority w:val="34"/>
    <w:pPr>
      <w:ind w:firstLine="420" w:firstLineChars="200"/>
    </w:p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批注框文本 字符"/>
    <w:basedOn w:val="15"/>
    <w:link w:val="7"/>
    <w:semiHidden/>
    <w:qFormat/>
    <w:uiPriority w:val="99"/>
    <w:rPr>
      <w:sz w:val="18"/>
      <w:szCs w:val="18"/>
    </w:rPr>
  </w:style>
  <w:style w:type="paragraph" w:customStyle="1" w:styleId="22">
    <w:name w:val="标题1"/>
    <w:basedOn w:val="2"/>
    <w:qFormat/>
    <w:uiPriority w:val="0"/>
    <w:pPr>
      <w:spacing w:before="120" w:after="120" w:line="500" w:lineRule="exact"/>
      <w:ind w:firstLine="200" w:firstLineChars="200"/>
    </w:pPr>
    <w:rPr>
      <w:rFonts w:cs="Times New Roman"/>
      <w:sz w:val="32"/>
      <w:szCs w:val="32"/>
    </w:rPr>
  </w:style>
  <w:style w:type="character" w:customStyle="1" w:styleId="23">
    <w:name w:val="标题 2 字符"/>
    <w:basedOn w:val="15"/>
    <w:link w:val="3"/>
    <w:qFormat/>
    <w:uiPriority w:val="9"/>
    <w:rPr>
      <w:rFonts w:asciiTheme="majorHAnsi" w:hAnsiTheme="majorHAnsi" w:eastAsiaTheme="majorEastAsia" w:cstheme="majorBidi"/>
      <w:b/>
      <w:bCs/>
      <w:sz w:val="32"/>
      <w:szCs w:val="32"/>
    </w:rPr>
  </w:style>
  <w:style w:type="paragraph" w:customStyle="1" w:styleId="24">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6">
    <w:name w:val="闻政正文 Char"/>
    <w:link w:val="27"/>
    <w:qFormat/>
    <w:uiPriority w:val="0"/>
    <w:rPr>
      <w:rFonts w:ascii="Times New Roman" w:hAnsi="Times New Roman" w:eastAsia="仿宋_GB2312" w:cs="Times New Roman"/>
      <w:sz w:val="28"/>
      <w:szCs w:val="28"/>
    </w:rPr>
  </w:style>
  <w:style w:type="paragraph" w:customStyle="1" w:styleId="27">
    <w:name w:val="闻政正文"/>
    <w:basedOn w:val="1"/>
    <w:link w:val="26"/>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8">
    <w:name w:val="闻政表 Char"/>
    <w:link w:val="29"/>
    <w:qFormat/>
    <w:uiPriority w:val="0"/>
    <w:rPr>
      <w:rFonts w:ascii="Times New Roman" w:hAnsi="Times New Roman" w:eastAsia="仿宋_GB2312" w:cs="Times New Roman"/>
      <w:b/>
      <w:sz w:val="24"/>
      <w:szCs w:val="28"/>
    </w:rPr>
  </w:style>
  <w:style w:type="paragraph" w:customStyle="1" w:styleId="29">
    <w:name w:val="闻政表"/>
    <w:basedOn w:val="1"/>
    <w:link w:val="28"/>
    <w:qFormat/>
    <w:uiPriority w:val="0"/>
    <w:pPr>
      <w:spacing w:before="60" w:after="60"/>
      <w:jc w:val="center"/>
    </w:pPr>
    <w:rPr>
      <w:rFonts w:ascii="Times New Roman" w:hAnsi="Times New Roman" w:eastAsia="仿宋_GB2312" w:cs="Times New Roman"/>
      <w:b/>
      <w:sz w:val="24"/>
      <w:szCs w:val="28"/>
    </w:rPr>
  </w:style>
  <w:style w:type="paragraph" w:customStyle="1" w:styleId="30">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1">
    <w:name w:val="闻政标题3 Char"/>
    <w:link w:val="32"/>
    <w:qFormat/>
    <w:uiPriority w:val="0"/>
    <w:rPr>
      <w:rFonts w:ascii="黑体" w:hAnsi="黑体" w:eastAsia="黑体" w:cs="Times New Roman"/>
      <w:bCs/>
      <w:sz w:val="32"/>
      <w:szCs w:val="32"/>
    </w:rPr>
  </w:style>
  <w:style w:type="paragraph" w:customStyle="1" w:styleId="32">
    <w:name w:val="闻政标题3"/>
    <w:basedOn w:val="4"/>
    <w:link w:val="31"/>
    <w:qFormat/>
    <w:uiPriority w:val="99"/>
    <w:pPr>
      <w:spacing w:before="120" w:after="60" w:line="500" w:lineRule="exact"/>
      <w:jc w:val="left"/>
      <w:outlineLvl w:val="0"/>
    </w:pPr>
    <w:rPr>
      <w:rFonts w:ascii="黑体" w:hAnsi="黑体" w:eastAsia="黑体" w:cs="Times New Roman"/>
      <w:b w:val="0"/>
    </w:rPr>
  </w:style>
  <w:style w:type="character" w:customStyle="1" w:styleId="33">
    <w:name w:val="标题 3 字符"/>
    <w:basedOn w:val="15"/>
    <w:link w:val="4"/>
    <w:semiHidden/>
    <w:qFormat/>
    <w:uiPriority w:val="9"/>
    <w:rPr>
      <w:b/>
      <w:bCs/>
      <w:sz w:val="32"/>
      <w:szCs w:val="32"/>
    </w:rPr>
  </w:style>
  <w:style w:type="paragraph" w:customStyle="1" w:styleId="34">
    <w:name w:val="Body text|1"/>
    <w:basedOn w:val="1"/>
    <w:link w:val="35"/>
    <w:qFormat/>
    <w:uiPriority w:val="0"/>
    <w:pPr>
      <w:spacing w:after="40" w:line="334" w:lineRule="auto"/>
    </w:pPr>
    <w:rPr>
      <w:rFonts w:ascii="MingLiU" w:hAnsi="MingLiU" w:eastAsia="MingLiU" w:cs="MingLiU"/>
      <w:sz w:val="20"/>
      <w:szCs w:val="20"/>
      <w:lang w:val="zh-TW" w:eastAsia="zh-TW" w:bidi="zh-TW"/>
    </w:rPr>
  </w:style>
  <w:style w:type="character" w:customStyle="1" w:styleId="35">
    <w:name w:val="Body text|1_"/>
    <w:basedOn w:val="15"/>
    <w:link w:val="34"/>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898</Words>
  <Characters>5120</Characters>
  <Lines>42</Lines>
  <Paragraphs>12</Paragraphs>
  <TotalTime>0</TotalTime>
  <ScaleCrop>false</ScaleCrop>
  <LinksUpToDate>false</LinksUpToDate>
  <CharactersWithSpaces>6006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2020-05-31T10:40:28Z</dcterms:modified>
  <dc:title>新疆普天鹏华商务信息咨询有限公司</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