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52"/>
          <w:szCs w:val="52"/>
        </w:rPr>
      </w:pPr>
      <w:r>
        <w:rPr>
          <w:rFonts w:hint="eastAsia" w:ascii="方正小标宋简体" w:eastAsia="方正小标宋简体"/>
          <w:sz w:val="44"/>
          <w:szCs w:val="44"/>
        </w:rPr>
        <w:t>喀什地区</w:t>
      </w:r>
      <w:r>
        <w:rPr>
          <w:rFonts w:hint="eastAsia" w:ascii="方正小标宋简体" w:eastAsia="方正小标宋简体"/>
          <w:sz w:val="44"/>
          <w:szCs w:val="44"/>
          <w:lang w:eastAsia="zh-CN"/>
        </w:rPr>
        <w:t>叶城县西合休乡人民政府</w:t>
      </w:r>
      <w:r>
        <w:rPr>
          <w:rFonts w:hint="eastAsia" w:ascii="方正小标宋简体" w:eastAsia="方正小标宋简体"/>
          <w:sz w:val="44"/>
          <w:szCs w:val="44"/>
        </w:rPr>
        <w:t>村容村貌整治项目支出绩效评价报告</w:t>
      </w:r>
    </w:p>
    <w:p>
      <w:pPr>
        <w:spacing w:before="156" w:beforeLines="50"/>
        <w:jc w:val="center"/>
        <w:rPr>
          <w:rFonts w:ascii="方正小标宋简体" w:eastAsia="方正小标宋简体"/>
          <w:sz w:val="52"/>
          <w:szCs w:val="52"/>
        </w:rPr>
      </w:pPr>
    </w:p>
    <w:p>
      <w:pPr>
        <w:pStyle w:val="2"/>
        <w:rPr>
          <w:rFonts w:ascii="方正小标宋简体" w:eastAsia="方正小标宋简体"/>
          <w:sz w:val="52"/>
          <w:szCs w:val="52"/>
        </w:rPr>
      </w:pPr>
    </w:p>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项目名称：村容村貌建设项目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w:t>
      </w:r>
      <w:r>
        <w:rPr>
          <w:rFonts w:hint="eastAsia" w:ascii="仿宋_GB2312" w:hAnsi="仿宋" w:eastAsia="仿宋_GB2312" w:cs="Times New Roman"/>
          <w:spacing w:val="-2"/>
          <w:sz w:val="36"/>
          <w:szCs w:val="36"/>
          <w:lang w:eastAsia="zh-CN"/>
        </w:rPr>
        <w:t>叶城县西合休乡人民政府</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w:t>
      </w:r>
      <w:r>
        <w:rPr>
          <w:rFonts w:hint="eastAsia" w:ascii="仿宋_GB2312" w:hAnsi="仿宋" w:eastAsia="仿宋_GB2312" w:cs="Times New Roman"/>
          <w:spacing w:val="-2"/>
          <w:sz w:val="36"/>
          <w:szCs w:val="36"/>
          <w:lang w:eastAsia="zh-CN"/>
        </w:rPr>
        <w:t>叶城县西合休乡人民政府</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156" w:beforeLines="50" w:line="0" w:lineRule="atLeast"/>
        <w:jc w:val="left"/>
        <w:rPr>
          <w:sz w:val="28"/>
          <w:szCs w:val="28"/>
        </w:rPr>
      </w:pPr>
    </w:p>
    <w:p>
      <w:pPr>
        <w:spacing w:before="156" w:beforeLines="50" w:after="156" w:afterLines="50" w:line="600" w:lineRule="exact"/>
        <w:jc w:val="center"/>
        <w:rPr>
          <w:rFonts w:hint="eastAsia" w:ascii="方正小标宋简体" w:hAnsi="仿宋_GB2312" w:eastAsia="方正小标宋简体" w:cs="仿宋_GB2312"/>
          <w:color w:val="FF0000"/>
          <w:kern w:val="0"/>
          <w:sz w:val="44"/>
          <w:szCs w:val="44"/>
          <w:shd w:val="clear" w:color="auto" w:fill="FFFFFF"/>
          <w:lang w:bidi="ar"/>
        </w:rPr>
      </w:pPr>
    </w:p>
    <w:p>
      <w:pPr>
        <w:spacing w:before="156" w:beforeLines="50" w:after="156" w:afterLines="50" w:line="600" w:lineRule="exact"/>
        <w:jc w:val="center"/>
        <w:rPr>
          <w:rFonts w:hint="eastAsia" w:ascii="方正小标宋简体" w:hAnsi="仿宋_GB2312" w:eastAsia="方正小标宋简体" w:cs="仿宋_GB2312"/>
          <w:color w:val="FF0000"/>
          <w:kern w:val="0"/>
          <w:sz w:val="44"/>
          <w:szCs w:val="44"/>
          <w:shd w:val="clear" w:color="auto" w:fill="FFFFFF"/>
          <w:lang w:bidi="ar"/>
        </w:rPr>
      </w:pPr>
    </w:p>
    <w:p>
      <w:pPr>
        <w:spacing w:before="156" w:beforeLines="50" w:after="156" w:afterLines="50" w:line="600" w:lineRule="exact"/>
        <w:jc w:val="center"/>
        <w:rPr>
          <w:rFonts w:hint="eastAsia" w:ascii="方正小标宋简体" w:hAnsi="仿宋_GB2312" w:eastAsia="方正小标宋简体" w:cs="仿宋_GB2312"/>
          <w:color w:val="FF0000"/>
          <w:kern w:val="0"/>
          <w:sz w:val="44"/>
          <w:szCs w:val="44"/>
          <w:shd w:val="clear" w:color="auto" w:fill="FFFFFF"/>
          <w:lang w:bidi="ar"/>
        </w:rPr>
      </w:pPr>
    </w:p>
    <w:p>
      <w:pPr>
        <w:pStyle w:val="23"/>
        <w:pageBreakBefore w:val="0"/>
        <w:widowControl w:val="0"/>
        <w:numPr>
          <w:ilvl w:val="0"/>
          <w:numId w:val="2"/>
        </w:numPr>
        <w:kinsoku/>
        <w:wordWrap/>
        <w:overflowPunct/>
        <w:topLinePunct w:val="0"/>
        <w:autoSpaceDE/>
        <w:autoSpaceDN/>
        <w:bidi w:val="0"/>
        <w:adjustRightInd/>
        <w:snapToGrid/>
        <w:spacing w:before="0" w:after="0" w:line="560" w:lineRule="exact"/>
        <w:ind w:left="0" w:firstLine="643" w:firstLineChars="200"/>
        <w:textAlignment w:val="auto"/>
      </w:pPr>
      <w:r>
        <w:rPr>
          <w:rFonts w:hint="eastAsia"/>
        </w:rPr>
        <w:t>基本情况</w:t>
      </w:r>
    </w:p>
    <w:p>
      <w:pPr>
        <w:pStyle w:val="25"/>
        <w:pageBreakBefore w:val="0"/>
        <w:widowControl w:val="0"/>
        <w:kinsoku/>
        <w:wordWrap/>
        <w:overflowPunct/>
        <w:topLinePunct w:val="0"/>
        <w:autoSpaceDE/>
        <w:autoSpaceDN/>
        <w:bidi w:val="0"/>
        <w:adjustRightInd/>
        <w:snapToGrid/>
        <w:spacing w:before="0" w:after="0" w:line="560" w:lineRule="exact"/>
        <w:ind w:left="0" w:firstLine="643" w:firstLineChars="200"/>
        <w:textAlignment w:val="auto"/>
        <w:rPr>
          <w:lang w:bidi="ar"/>
        </w:rPr>
      </w:pPr>
      <w:r>
        <w:rPr>
          <w:rFonts w:hint="eastAsia"/>
          <w:lang w:bidi="ar"/>
        </w:rPr>
        <w:t>项目概况</w:t>
      </w:r>
    </w:p>
    <w:p>
      <w:pPr>
        <w:pageBreakBefore w:val="0"/>
        <w:widowControl w:val="0"/>
        <w:kinsoku/>
        <w:wordWrap/>
        <w:overflowPunct/>
        <w:topLinePunct w:val="0"/>
        <w:autoSpaceDE/>
        <w:autoSpaceDN/>
        <w:bidi w:val="0"/>
        <w:adjustRightInd/>
        <w:snapToGrid/>
        <w:spacing w:line="560" w:lineRule="exact"/>
        <w:ind w:left="0" w:leftChars="0" w:firstLine="420" w:firstLineChars="200"/>
        <w:textAlignment w:val="auto"/>
        <w:rPr>
          <w:rFonts w:hint="eastAsia" w:ascii="仿宋_GB2312" w:eastAsia="仿宋_GB2312"/>
          <w:sz w:val="32"/>
          <w:szCs w:val="32"/>
          <w:lang w:val="en-US" w:eastAsia="zh-CN"/>
        </w:rPr>
      </w:pPr>
      <w:r>
        <w:rPr>
          <w:rFonts w:hint="eastAsia"/>
          <w:lang w:val="en-US" w:eastAsia="zh-CN"/>
        </w:rPr>
        <w:t xml:space="preserve">    </w:t>
      </w:r>
      <w:r>
        <w:rPr>
          <w:rFonts w:hint="eastAsia" w:ascii="仿宋_GB2312" w:hAnsi="仿宋" w:eastAsia="仿宋_GB2312" w:cs="宋体"/>
          <w:color w:val="auto"/>
          <w:sz w:val="32"/>
          <w:szCs w:val="32"/>
          <w:lang w:eastAsia="zh-CN" w:bidi="ar"/>
        </w:rPr>
        <w:t>为进一步改善农村卫生环境，提高农民群众生活质量，积极倡导文明</w:t>
      </w:r>
      <w:r>
        <w:rPr>
          <w:rFonts w:hint="eastAsia" w:ascii="仿宋_GB2312" w:hAnsi="仿宋" w:eastAsia="仿宋_GB2312" w:cs="宋体"/>
          <w:color w:val="auto"/>
          <w:sz w:val="32"/>
          <w:szCs w:val="32"/>
          <w:lang w:val="en-US" w:eastAsia="zh-CN" w:bidi="ar"/>
        </w:rPr>
        <w:t>健康的生活方式，建立健全农村环境卫生整治的长效机制，全面推进社会主义新农村建设。西合休乡9个行政村开展村容村貌整治项目，总资金775万元，其中2村95万元，其他8个村为85万元。项目内容主要是村委会道路拓宽、村房屋粉刷、路沿石、彩砖、太阳能路灯等，项目通过村支部提议、村两委班子商议、党员大会审议、村民大会决议和决议公开、实施结果公开的工作方法开展，通过实施此项目，做到了基层民主深入民心，农村党建扎实推进，乡风文明日新月异，农村经济快速发展社会主义新农村建设蓬勃发展。</w:t>
      </w:r>
    </w:p>
    <w:p>
      <w:pPr>
        <w:pStyle w:val="19"/>
        <w:pageBreakBefore w:val="0"/>
        <w:widowControl w:val="0"/>
        <w:numPr>
          <w:ilvl w:val="0"/>
          <w:numId w:val="3"/>
        </w:numPr>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_GB2312" w:eastAsia="仿宋_GB2312" w:cs="仿宋_GB2312"/>
          <w:bCs/>
          <w:sz w:val="32"/>
          <w:szCs w:val="32"/>
          <w:highlight w:val="yellow"/>
        </w:rPr>
      </w:pPr>
      <w:r>
        <w:rPr>
          <w:rFonts w:hint="eastAsia" w:ascii="仿宋_GB2312" w:hAnsi="仿宋" w:eastAsia="仿宋_GB2312" w:cs="宋体"/>
          <w:sz w:val="32"/>
          <w:szCs w:val="32"/>
          <w:lang w:val="en-US" w:eastAsia="zh-CN"/>
        </w:rPr>
        <w:t xml:space="preserve">  </w:t>
      </w:r>
      <w:r>
        <w:rPr>
          <w:rFonts w:hint="eastAsia" w:ascii="仿宋_GB2312" w:hAnsi="仿宋" w:eastAsia="仿宋_GB2312" w:cs="宋体"/>
          <w:sz w:val="32"/>
          <w:szCs w:val="32"/>
        </w:rPr>
        <w:t>本项目根据</w:t>
      </w:r>
      <w:r>
        <w:rPr>
          <w:rFonts w:hint="eastAsia" w:ascii="仿宋_GB2312" w:hAnsi="仿宋_GB2312" w:eastAsia="仿宋_GB2312" w:cs="仿宋_GB2312"/>
          <w:sz w:val="32"/>
          <w:szCs w:val="32"/>
        </w:rPr>
        <w:t>新财预[2019]15号、喀地财预[2019]</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新财预[2019]15号、喀地财预[2019]</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新财预[2019]</w:t>
      </w: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rPr>
        <w:t>号、喀地财预[2019]</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3号要求</w:t>
      </w:r>
      <w:r>
        <w:rPr>
          <w:rFonts w:hint="eastAsia" w:ascii="仿宋_GB2312" w:hAnsi="仿宋" w:eastAsia="仿宋_GB2312" w:cs="宋体"/>
          <w:sz w:val="32"/>
          <w:szCs w:val="32"/>
        </w:rPr>
        <w:t>政策（文件、会议精神）立项，旨在</w:t>
      </w:r>
      <w:r>
        <w:rPr>
          <w:rFonts w:hint="eastAsia" w:ascii="仿宋_GB2312" w:hAnsi="仿宋" w:eastAsia="仿宋_GB2312"/>
          <w:sz w:val="32"/>
          <w:szCs w:val="32"/>
        </w:rPr>
        <w:t>保证村容村貌项目稳步提升，扶贫经费用在实处，达到专款专用的效果，并且严格按照会计制度的要求支出，规范化使用工作设备款，将每一分钱花在刀刃上，保证日常各项工作正常运转，提高为民办实事的效率</w:t>
      </w:r>
      <w:r>
        <w:rPr>
          <w:rFonts w:hint="eastAsia" w:ascii="仿宋_GB2312" w:hAnsi="仿宋" w:eastAsia="仿宋_GB2312" w:cs="宋体"/>
          <w:sz w:val="32"/>
          <w:szCs w:val="32"/>
        </w:rPr>
        <w:t>。</w:t>
      </w:r>
    </w:p>
    <w:p>
      <w:pPr>
        <w:pStyle w:val="19"/>
        <w:pageBreakBefore w:val="0"/>
        <w:widowControl w:val="0"/>
        <w:numPr>
          <w:ilvl w:val="0"/>
          <w:numId w:val="3"/>
        </w:numPr>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项目主要内容及实施情况</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项目的主要内容为：本项目的主管部门为叶城县</w:t>
      </w:r>
      <w:r>
        <w:rPr>
          <w:rFonts w:hint="eastAsia" w:ascii="仿宋_GB2312" w:hAnsi="仿宋" w:eastAsia="仿宋_GB2312" w:cs="宋体"/>
          <w:sz w:val="32"/>
          <w:szCs w:val="32"/>
          <w:lang w:eastAsia="zh-CN"/>
        </w:rPr>
        <w:t>安居富民领导小组</w:t>
      </w:r>
      <w:r>
        <w:rPr>
          <w:rFonts w:hint="eastAsia" w:ascii="仿宋_GB2312" w:hAnsi="仿宋" w:eastAsia="仿宋_GB2312" w:cs="宋体"/>
          <w:sz w:val="32"/>
          <w:szCs w:val="32"/>
        </w:rPr>
        <w:t>办公室</w:t>
      </w:r>
      <w:r>
        <w:rPr>
          <w:rFonts w:ascii="仿宋_GB2312" w:hAnsi="仿宋" w:eastAsia="仿宋_GB2312" w:cs="宋体"/>
          <w:sz w:val="32"/>
          <w:szCs w:val="32"/>
        </w:rPr>
        <w:t>,</w:t>
      </w:r>
      <w:r>
        <w:rPr>
          <w:rFonts w:hint="eastAsia" w:ascii="仿宋_GB2312" w:hAnsi="仿宋" w:eastAsia="仿宋_GB2312" w:cs="宋体"/>
          <w:sz w:val="32"/>
          <w:szCs w:val="32"/>
        </w:rPr>
        <w:t>实施单位为叶城县</w:t>
      </w:r>
      <w:r>
        <w:rPr>
          <w:rFonts w:hint="eastAsia" w:ascii="仿宋_GB2312" w:hAnsi="仿宋" w:eastAsia="仿宋_GB2312" w:cs="宋体"/>
          <w:sz w:val="32"/>
          <w:szCs w:val="32"/>
          <w:lang w:val="en-US" w:eastAsia="zh-CN"/>
        </w:rPr>
        <w:t>西合休</w:t>
      </w:r>
      <w:r>
        <w:rPr>
          <w:rFonts w:hint="eastAsia" w:ascii="仿宋_GB2312" w:hAnsi="仿宋" w:eastAsia="仿宋_GB2312" w:cs="宋体"/>
          <w:sz w:val="32"/>
          <w:szCs w:val="32"/>
          <w:lang w:eastAsia="zh-CN"/>
        </w:rPr>
        <w:t>乡</w:t>
      </w:r>
      <w:r>
        <w:rPr>
          <w:rFonts w:hint="eastAsia" w:ascii="仿宋_GB2312" w:hAnsi="仿宋" w:eastAsia="仿宋_GB2312" w:cs="宋体"/>
          <w:sz w:val="32"/>
          <w:szCs w:val="32"/>
        </w:rPr>
        <w:t>人民政府，主要职责严格按照村容村貌项目的使用范围及审批手续，按照个人申请、村级评议、乡级审核、县级批准、地区备案的审批流程，进一步增加群众积极心，</w:t>
      </w:r>
      <w:r>
        <w:rPr>
          <w:rFonts w:hint="eastAsia" w:ascii="仿宋_GB2312" w:hAnsi="仿宋" w:eastAsia="仿宋_GB2312" w:cs="仿宋"/>
          <w:spacing w:val="-4"/>
          <w:sz w:val="32"/>
          <w:szCs w:val="32"/>
        </w:rPr>
        <w:t>为建设美丽社会主义新农村，提高广大人民群众生活水平</w:t>
      </w:r>
      <w:r>
        <w:rPr>
          <w:rFonts w:hint="eastAsia" w:ascii="仿宋_GB2312" w:hAnsi="仿宋" w:eastAsia="仿宋_GB2312" w:cs="宋体"/>
          <w:color w:val="auto"/>
          <w:sz w:val="32"/>
          <w:szCs w:val="32"/>
          <w:lang w:val="en-US" w:eastAsia="zh-CN" w:bidi="ar"/>
        </w:rPr>
        <w:t>通过实施此项目，做到了基层民主深入民心，农村党建扎实推进，乡风文明日新月异，农村经济快速发展社会主义新农村建设蓬勃发展。</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000000" w:themeColor="text1"/>
          <w:sz w:val="32"/>
          <w:szCs w:val="32"/>
          <w14:textFill>
            <w14:solidFill>
              <w14:schemeClr w14:val="tx1"/>
            </w14:solidFill>
          </w14:textFill>
        </w:rPr>
      </w:pPr>
      <w:r>
        <w:rPr>
          <w:rFonts w:hint="eastAsia" w:ascii="仿宋_GB2312" w:hAnsi="仿宋" w:eastAsia="仿宋_GB2312" w:cs="宋体"/>
          <w:sz w:val="32"/>
          <w:szCs w:val="32"/>
        </w:rPr>
        <w:t>项目的实施情况：本项目自2019年3月报请县人大批准经财经领导小组会议，确定了项目领导小组，明确了责任分工：由叶城县</w:t>
      </w:r>
      <w:r>
        <w:rPr>
          <w:rFonts w:hint="eastAsia" w:ascii="仿宋_GB2312" w:hAnsi="仿宋" w:eastAsia="仿宋_GB2312" w:cs="宋体"/>
          <w:sz w:val="32"/>
          <w:szCs w:val="32"/>
          <w:highlight w:val="none"/>
          <w:lang w:val="en-US" w:eastAsia="zh-CN"/>
        </w:rPr>
        <w:t>西合休</w:t>
      </w:r>
      <w:r>
        <w:rPr>
          <w:rFonts w:hint="eastAsia" w:ascii="仿宋_GB2312" w:hAnsi="仿宋" w:eastAsia="仿宋_GB2312" w:cs="宋体"/>
          <w:sz w:val="32"/>
          <w:szCs w:val="32"/>
          <w:highlight w:val="none"/>
          <w:lang w:eastAsia="zh-CN"/>
        </w:rPr>
        <w:t>乡</w:t>
      </w:r>
      <w:r>
        <w:rPr>
          <w:rFonts w:hint="eastAsia" w:ascii="仿宋_GB2312" w:hAnsi="仿宋" w:eastAsia="仿宋_GB2312" w:cs="宋体"/>
          <w:sz w:val="32"/>
          <w:szCs w:val="32"/>
        </w:rPr>
        <w:t>人民政府完成项目初步设计，编制了实施方案，项目采用</w:t>
      </w:r>
      <w:r>
        <w:rPr>
          <w:rFonts w:hint="eastAsia" w:ascii="仿宋_GB2312" w:hAnsi="仿宋" w:eastAsia="仿宋_GB2312" w:cs="宋体"/>
          <w:sz w:val="32"/>
          <w:szCs w:val="32"/>
          <w:lang w:eastAsia="zh-CN"/>
        </w:rPr>
        <w:t>民主评议的</w:t>
      </w:r>
      <w:r>
        <w:rPr>
          <w:rFonts w:hint="eastAsia" w:ascii="仿宋_GB2312" w:hAnsi="仿宋" w:eastAsia="仿宋_GB2312" w:cs="宋体"/>
          <w:color w:val="000000" w:themeColor="text1"/>
          <w:sz w:val="32"/>
          <w:szCs w:val="32"/>
          <w14:textFill>
            <w14:solidFill>
              <w14:schemeClr w14:val="tx1"/>
            </w14:solidFill>
          </w14:textFill>
        </w:rPr>
        <w:t>方式确定施工单位，</w:t>
      </w:r>
      <w:r>
        <w:rPr>
          <w:rFonts w:hint="eastAsia" w:ascii="仿宋_GB2312" w:hAnsi="仿宋" w:eastAsia="仿宋_GB2312" w:cs="宋体"/>
          <w:color w:val="000000" w:themeColor="text1"/>
          <w:sz w:val="32"/>
          <w:szCs w:val="32"/>
          <w:lang w:val="en-US" w:eastAsia="zh-CN"/>
          <w14:textFill>
            <w14:solidFill>
              <w14:schemeClr w14:val="tx1"/>
            </w14:solidFill>
          </w14:textFill>
        </w:rPr>
        <w:t>1村项目材料购买公司为叶城县兴业新型墙体材料有限公司、麦盖提县广源商贸有限公司、叶城县陈豪涂料加工店商贸有限公司、新疆斯洛尔照明电器有限公司、叶城县万顺彩砖厂、叶城县林聚砂石料加工有限公司及劳务费；2村项目材料购买公司为叶城县兴业新型墙体材料有限公司、麦盖提县广源商贸有限公司、叶城县陈豪涂料加工店商贸有限公司、新疆斯洛尔照明电器有限公司、叶城县万顺彩砖厂、叶城县林聚砂石料加工有限公司及劳务费；3村项目材料购买公司为叶城县兴业新型墙体材料有限公司、麦盖提县广源商贸有限公司、叶城县陈豪涂料加工店商贸有限公司、新疆斯洛尔照明电器有限公司、叶城县万顺彩砖厂、叶城县林聚砂石料加工有限公司及劳务费；4村项目材料购买公司为叶城县兴业新型墙体材料有限公司、麦盖提县广源商贸有限公司、叶城县陈豪涂料加工店商贸有限公司、新疆斯洛尔照明电器有限公司、叶城县万顺彩砖厂、叶城县林聚砂石料加工有限公司及劳务费；5村项目材料购买公司为叶城县兴业新型墙体材料有限公司、麦盖提县广源商贸有限公司、叶城县陈豪涂料加工店商贸有限公司、新疆斯洛尔照明电器有限公司、叶城县万顺彩砖厂、叶城县林聚砂石料加工有限公司及劳务费；6村项目材料购买公司为叶城县兴业新型墙体材料有限公司、麦盖提县广源商贸有限公司、叶城县陈豪涂料加工店商贸有限公司、新疆斯洛尔照明电器有限公司、叶城县万顺彩砖厂、叶城县林聚砂石料加工有限公司及劳务费；7村项目材料购买公司为叶城县兴业新型墙体材料有限公司、麦盖提县广源商贸有限公司、叶城县陈豪涂料加工店商贸有限公司、新疆斯洛尔照明电器有限公司、叶城县万顺彩砖厂、叶城县林聚砂石料加工有限公司及劳务费；8村项目材料购买公司为叶城县兴业新型墙体材料有限公司、麦盖提县广源商贸有限公司、叶城县陈豪涂料加工店商贸有限公司、新疆斯洛尔照明电器有限公司、叶城县万顺彩砖厂、叶城县林聚砂石料加工有限公司及劳务费；9村项目材料购买公司为叶城县兴业新型墙体材料有限公司、麦盖提县广源商贸有限公司、叶城县陈豪涂料加工店商贸有限公司、新疆斯洛尔照明电器有限公司、叶城县万顺彩砖厂、叶城县林聚砂石料加工有限公司及劳务费；</w:t>
      </w:r>
      <w:r>
        <w:rPr>
          <w:rFonts w:hint="eastAsia" w:ascii="仿宋_GB2312" w:hAnsi="仿宋" w:eastAsia="仿宋_GB2312" w:cs="宋体"/>
          <w:color w:val="000000" w:themeColor="text1"/>
          <w:sz w:val="32"/>
          <w:szCs w:val="32"/>
          <w14:textFill>
            <w14:solidFill>
              <w14:schemeClr w14:val="tx1"/>
            </w14:solidFill>
          </w14:textFill>
        </w:rPr>
        <w:t>项目竣工验收并合格，</w:t>
      </w:r>
      <w:r>
        <w:rPr>
          <w:rFonts w:hint="eastAsia" w:ascii="仿宋_GB2312" w:hAnsi="仿宋" w:eastAsia="仿宋_GB2312" w:cs="宋体"/>
          <w:color w:val="000000" w:themeColor="text1"/>
          <w:sz w:val="32"/>
          <w:szCs w:val="32"/>
          <w:lang w:eastAsia="zh-CN"/>
          <w14:textFill>
            <w14:solidFill>
              <w14:schemeClr w14:val="tx1"/>
            </w14:solidFill>
          </w14:textFill>
        </w:rPr>
        <w:t>如期交付村委会使用</w:t>
      </w:r>
      <w:r>
        <w:rPr>
          <w:rFonts w:hint="eastAsia" w:ascii="仿宋_GB2312" w:hAnsi="仿宋" w:eastAsia="仿宋_GB2312" w:cs="宋体"/>
          <w:color w:val="000000" w:themeColor="text1"/>
          <w:sz w:val="32"/>
          <w:szCs w:val="32"/>
          <w14:textFill>
            <w14:solidFill>
              <w14:schemeClr w14:val="tx1"/>
            </w14:solidFill>
          </w14:textFill>
        </w:rPr>
        <w:t>，</w:t>
      </w:r>
      <w:r>
        <w:rPr>
          <w:rFonts w:hint="eastAsia" w:ascii="仿宋_GB2312" w:hAnsi="仿宋_GB2312" w:eastAsia="仿宋_GB2312" w:cs="仿宋_GB2312"/>
          <w:bCs/>
          <w:color w:val="000000" w:themeColor="text1"/>
          <w:sz w:val="32"/>
          <w:szCs w:val="32"/>
          <w14:textFill>
            <w14:solidFill>
              <w14:schemeClr w14:val="tx1"/>
            </w14:solidFill>
          </w14:textFill>
        </w:rPr>
        <w:t>极大提高服务办事效率，加强基层建设。资金使用完毕，村环境得到极大提升</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，为美丽乡村建设增砖添瓦。</w:t>
      </w:r>
    </w:p>
    <w:p>
      <w:pPr>
        <w:pStyle w:val="19"/>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Style w:val="16"/>
          <w:rFonts w:hint="eastAsia" w:ascii="仿宋_GB2312" w:hAnsi="仿宋_GB2312" w:eastAsia="仿宋_GB2312" w:cs="仿宋_GB2312"/>
          <w:b w:val="0"/>
          <w:spacing w:val="-4"/>
          <w:sz w:val="32"/>
          <w:szCs w:val="32"/>
        </w:rPr>
      </w:pPr>
      <w:r>
        <w:rPr>
          <w:rFonts w:hint="eastAsia" w:ascii="仿宋_GB2312" w:hAnsi="仿宋" w:eastAsia="仿宋_GB2312" w:cs="宋体"/>
          <w:sz w:val="32"/>
          <w:szCs w:val="32"/>
        </w:rPr>
        <w:t>3</w:t>
      </w:r>
      <w:r>
        <w:rPr>
          <w:rStyle w:val="16"/>
          <w:rFonts w:hint="eastAsia" w:ascii="仿宋_GB2312" w:hAnsi="仿宋_GB2312" w:eastAsia="仿宋_GB2312" w:cs="仿宋_GB2312"/>
          <w:b w:val="0"/>
          <w:spacing w:val="-4"/>
          <w:sz w:val="32"/>
          <w:szCs w:val="32"/>
        </w:rPr>
        <w:t>.</w:t>
      </w:r>
      <w:r>
        <w:rPr>
          <w:rFonts w:hint="eastAsia" w:ascii="仿宋_GB2312" w:hAnsi="仿宋" w:eastAsia="仿宋_GB2312" w:cs="宋体"/>
          <w:sz w:val="32"/>
          <w:szCs w:val="32"/>
        </w:rPr>
        <w:t>项目负责人为</w:t>
      </w:r>
      <w:r>
        <w:rPr>
          <w:rFonts w:hint="eastAsia" w:ascii="仿宋_GB2312" w:hAnsi="仿宋" w:eastAsia="仿宋_GB2312" w:cs="宋体"/>
          <w:sz w:val="32"/>
          <w:szCs w:val="32"/>
          <w:lang w:val="en-US" w:eastAsia="zh-CN"/>
        </w:rPr>
        <w:t>苏少文</w:t>
      </w:r>
      <w:r>
        <w:rPr>
          <w:rFonts w:hint="eastAsia" w:ascii="仿宋_GB2312" w:hAnsi="仿宋" w:eastAsia="仿宋_GB2312" w:cs="宋体"/>
          <w:sz w:val="32"/>
          <w:szCs w:val="32"/>
        </w:rPr>
        <w:t>，主要职责</w:t>
      </w:r>
      <w:r>
        <w:rPr>
          <w:rFonts w:hint="eastAsia" w:ascii="仿宋_GB2312" w:hAnsi="仿宋" w:eastAsia="仿宋_GB2312" w:cs="宋体"/>
          <w:sz w:val="32"/>
          <w:szCs w:val="32"/>
          <w:lang w:eastAsia="zh-CN"/>
        </w:rPr>
        <w:t>为项目实施过程的监督，</w:t>
      </w:r>
      <w:r>
        <w:rPr>
          <w:rFonts w:hint="eastAsia" w:ascii="仿宋_GB2312" w:hAnsi="仿宋" w:eastAsia="仿宋_GB2312" w:cs="宋体"/>
          <w:sz w:val="32"/>
          <w:szCs w:val="32"/>
        </w:rPr>
        <w:t>确</w:t>
      </w:r>
      <w:r>
        <w:rPr>
          <w:rFonts w:hint="eastAsia" w:ascii="仿宋_GB2312" w:hAnsi="仿宋_GB2312" w:eastAsia="仿宋_GB2312" w:cs="仿宋_GB2312"/>
          <w:bCs/>
          <w:sz w:val="32"/>
          <w:szCs w:val="32"/>
        </w:rPr>
        <w:t>定村容村貌项目</w:t>
      </w:r>
      <w:r>
        <w:rPr>
          <w:rFonts w:hint="eastAsia" w:ascii="仿宋_GB2312" w:hAnsi="仿宋_GB2312" w:eastAsia="仿宋_GB2312" w:cs="仿宋_GB2312"/>
          <w:bCs/>
          <w:sz w:val="32"/>
          <w:szCs w:val="32"/>
          <w:lang w:eastAsia="zh-CN"/>
        </w:rPr>
        <w:t>实施过程相关情况，</w:t>
      </w:r>
      <w:r>
        <w:rPr>
          <w:rFonts w:ascii="仿宋_GB2312" w:hAnsi="仿宋_GB2312" w:eastAsia="仿宋_GB2312" w:cs="仿宋_GB2312"/>
          <w:bCs/>
          <w:sz w:val="32"/>
          <w:szCs w:val="32"/>
        </w:rPr>
        <w:t>资金管理办法以及经费的使用方向</w:t>
      </w:r>
      <w:r>
        <w:rPr>
          <w:rFonts w:hint="eastAsia" w:ascii="仿宋_GB2312" w:hAnsi="仿宋_GB2312" w:eastAsia="仿宋_GB2312" w:cs="仿宋_GB2312"/>
          <w:bCs/>
          <w:sz w:val="32"/>
          <w:szCs w:val="32"/>
        </w:rPr>
        <w:t>，确保项目资金按照</w:t>
      </w:r>
      <w:r>
        <w:rPr>
          <w:rFonts w:ascii="仿宋_GB2312" w:hAnsi="仿宋_GB2312" w:eastAsia="仿宋_GB2312" w:cs="仿宋_GB2312"/>
          <w:bCs/>
          <w:sz w:val="32"/>
          <w:szCs w:val="32"/>
        </w:rPr>
        <w:t>财政资金管理制度</w:t>
      </w:r>
      <w:r>
        <w:rPr>
          <w:rFonts w:hint="eastAsia" w:ascii="仿宋_GB2312" w:hAnsi="仿宋_GB2312" w:eastAsia="仿宋_GB2312" w:cs="仿宋_GB2312"/>
          <w:bCs/>
          <w:sz w:val="32"/>
          <w:szCs w:val="32"/>
        </w:rPr>
        <w:t>进行</w:t>
      </w:r>
      <w:r>
        <w:rPr>
          <w:rFonts w:ascii="仿宋_GB2312" w:hAnsi="仿宋_GB2312" w:eastAsia="仿宋_GB2312" w:cs="仿宋_GB2312"/>
          <w:bCs/>
          <w:sz w:val="32"/>
          <w:szCs w:val="32"/>
        </w:rPr>
        <w:t>支付</w:t>
      </w:r>
      <w:r>
        <w:rPr>
          <w:rFonts w:hint="eastAsia" w:ascii="仿宋_GB2312" w:hAnsi="仿宋_GB2312" w:eastAsia="仿宋_GB2312" w:cs="仿宋_GB2312"/>
          <w:bCs/>
          <w:sz w:val="32"/>
          <w:szCs w:val="32"/>
        </w:rPr>
        <w:t>，同时负责项目相关手续</w:t>
      </w:r>
      <w:r>
        <w:rPr>
          <w:rFonts w:ascii="仿宋_GB2312" w:hAnsi="仿宋_GB2312" w:eastAsia="仿宋_GB2312" w:cs="仿宋_GB2312"/>
          <w:bCs/>
          <w:sz w:val="32"/>
          <w:szCs w:val="32"/>
        </w:rPr>
        <w:t>审批审核</w:t>
      </w:r>
      <w:r>
        <w:rPr>
          <w:rFonts w:hint="eastAsia" w:ascii="仿宋_GB2312" w:hAnsi="仿宋_GB2312" w:eastAsia="仿宋_GB2312" w:cs="仿宋_GB2312"/>
          <w:bCs/>
          <w:sz w:val="32"/>
          <w:szCs w:val="32"/>
        </w:rPr>
        <w:t>，确保</w:t>
      </w:r>
      <w:r>
        <w:rPr>
          <w:rFonts w:ascii="仿宋_GB2312" w:hAnsi="仿宋_GB2312" w:eastAsia="仿宋_GB2312" w:cs="仿宋_GB2312"/>
          <w:bCs/>
          <w:sz w:val="32"/>
          <w:szCs w:val="32"/>
        </w:rPr>
        <w:t>资金的支付有完整的审批程序和手续符合制度要求。</w:t>
      </w:r>
    </w:p>
    <w:p>
      <w:pPr>
        <w:pStyle w:val="25"/>
        <w:pageBreakBefore w:val="0"/>
        <w:widowControl w:val="0"/>
        <w:kinsoku/>
        <w:wordWrap/>
        <w:overflowPunct/>
        <w:topLinePunct w:val="0"/>
        <w:autoSpaceDE/>
        <w:autoSpaceDN/>
        <w:bidi w:val="0"/>
        <w:adjustRightInd/>
        <w:snapToGrid/>
        <w:spacing w:before="0" w:after="0" w:line="560" w:lineRule="exact"/>
        <w:ind w:left="0" w:firstLine="643" w:firstLineChars="200"/>
        <w:textAlignment w:val="auto"/>
      </w:pPr>
      <w:bookmarkStart w:id="0" w:name="_Toc26401550"/>
      <w:r>
        <w:rPr>
          <w:rFonts w:hint="eastAsia"/>
        </w:rPr>
        <w:t>资金</w:t>
      </w:r>
      <w:bookmarkEnd w:id="0"/>
      <w:r>
        <w:rPr>
          <w:rFonts w:hint="eastAsia"/>
        </w:rPr>
        <w:t>投入和使用情况</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lang w:eastAsia="zh-CN"/>
        </w:rPr>
        <w:t>西合休</w:t>
      </w:r>
      <w:r>
        <w:rPr>
          <w:rFonts w:hint="eastAsia" w:ascii="仿宋_GB2312" w:hAnsi="仿宋_GB2312" w:eastAsia="仿宋_GB2312" w:cs="仿宋_GB2312"/>
          <w:bCs/>
          <w:sz w:val="32"/>
          <w:szCs w:val="32"/>
        </w:rPr>
        <w:t>乡2019年村容村貌整治项目按照</w:t>
      </w:r>
      <w:r>
        <w:rPr>
          <w:rFonts w:hint="eastAsia" w:ascii="仿宋_GB2312" w:hAnsi="仿宋_GB2312" w:eastAsia="仿宋_GB2312" w:cs="仿宋_GB2312"/>
          <w:sz w:val="32"/>
          <w:szCs w:val="32"/>
        </w:rPr>
        <w:t>新财预[2019]15号、喀地财预[2019]</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新财预[2019]15号、喀地财预[2019]</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新财预[2019]</w:t>
      </w: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rPr>
        <w:t>号、喀地财预[2019]</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3号</w:t>
      </w:r>
      <w:r>
        <w:rPr>
          <w:rFonts w:hint="eastAsia" w:ascii="仿宋_GB2312" w:hAnsi="仿宋_GB2312" w:eastAsia="仿宋_GB2312" w:cs="仿宋_GB2312"/>
          <w:bCs/>
          <w:sz w:val="32"/>
          <w:szCs w:val="32"/>
        </w:rPr>
        <w:t>文件要求，下达资金预算金额为</w:t>
      </w:r>
      <w:r>
        <w:rPr>
          <w:rFonts w:hint="eastAsia" w:ascii="仿宋_GB2312" w:hAnsi="仿宋_GB2312" w:eastAsia="仿宋_GB2312" w:cs="仿宋_GB2312"/>
          <w:bCs/>
          <w:sz w:val="32"/>
          <w:szCs w:val="32"/>
          <w:lang w:val="en-US" w:eastAsia="zh-CN"/>
        </w:rPr>
        <w:t>775</w:t>
      </w:r>
      <w:r>
        <w:rPr>
          <w:rFonts w:hint="eastAsia" w:ascii="仿宋_GB2312" w:hAnsi="仿宋_GB2312" w:eastAsia="仿宋_GB2312" w:cs="仿宋_GB2312"/>
          <w:bCs/>
          <w:sz w:val="32"/>
          <w:szCs w:val="32"/>
        </w:rPr>
        <w:t>万元，</w:t>
      </w:r>
      <w:r>
        <w:rPr>
          <w:rFonts w:hint="eastAsia" w:ascii="仿宋_GB2312" w:hAnsi="仿宋" w:eastAsia="仿宋_GB2312" w:cs="宋体"/>
          <w:sz w:val="32"/>
          <w:szCs w:val="32"/>
        </w:rPr>
        <w:t>资金来源为自治区专项资金</w:t>
      </w:r>
      <w:r>
        <w:rPr>
          <w:rFonts w:hint="eastAsia" w:ascii="仿宋_GB2312" w:hAnsi="仿宋" w:eastAsia="仿宋_GB2312" w:cs="宋体"/>
          <w:sz w:val="32"/>
          <w:szCs w:val="32"/>
          <w:lang w:val="en-US" w:eastAsia="zh-CN"/>
        </w:rPr>
        <w:t>775</w:t>
      </w:r>
      <w:r>
        <w:rPr>
          <w:rFonts w:hint="eastAsia" w:ascii="仿宋_GB2312" w:hAnsi="仿宋" w:eastAsia="仿宋_GB2312" w:cs="宋体"/>
          <w:sz w:val="32"/>
          <w:szCs w:val="32"/>
        </w:rPr>
        <w:t>万元。</w:t>
      </w:r>
      <w:r>
        <w:rPr>
          <w:rFonts w:hint="eastAsia" w:ascii="仿宋_GB2312" w:hAnsi="仿宋_GB2312" w:eastAsia="仿宋_GB2312" w:cs="仿宋_GB2312"/>
          <w:sz w:val="32"/>
          <w:szCs w:val="32"/>
        </w:rPr>
        <w:t>资金到位率100%。本项目实际支付资金</w:t>
      </w:r>
      <w:r>
        <w:rPr>
          <w:rFonts w:hint="eastAsia" w:ascii="仿宋_GB2312" w:hAnsi="仿宋_GB2312" w:eastAsia="仿宋_GB2312" w:cs="仿宋_GB2312"/>
          <w:sz w:val="32"/>
          <w:szCs w:val="32"/>
          <w:lang w:val="en-US" w:eastAsia="zh-CN"/>
        </w:rPr>
        <w:t>775</w:t>
      </w:r>
      <w:r>
        <w:rPr>
          <w:rFonts w:hint="eastAsia" w:ascii="仿宋_GB2312" w:hAnsi="仿宋_GB2312" w:eastAsia="仿宋_GB2312" w:cs="仿宋_GB2312"/>
          <w:sz w:val="32"/>
          <w:szCs w:val="32"/>
        </w:rPr>
        <w:t>万元，预算执行率100%。</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本项目总投资</w:t>
      </w:r>
      <w:r>
        <w:rPr>
          <w:rFonts w:hint="eastAsia" w:ascii="仿宋_GB2312" w:hAnsi="仿宋" w:eastAsia="仿宋_GB2312" w:cs="宋体"/>
          <w:sz w:val="32"/>
          <w:szCs w:val="32"/>
          <w:lang w:val="en-US" w:eastAsia="zh-CN"/>
        </w:rPr>
        <w:t>775</w:t>
      </w:r>
      <w:r>
        <w:rPr>
          <w:rFonts w:hint="eastAsia" w:ascii="仿宋_GB2312" w:hAnsi="仿宋" w:eastAsia="仿宋_GB2312" w:cs="宋体"/>
          <w:sz w:val="32"/>
          <w:szCs w:val="32"/>
        </w:rPr>
        <w:t>万元自治区项资金的使用范围：</w:t>
      </w:r>
      <w:r>
        <w:rPr>
          <w:rFonts w:hint="eastAsia" w:ascii="仿宋_GB2312" w:hAnsi="仿宋_GB2312" w:eastAsia="仿宋_GB2312" w:cs="仿宋_GB2312"/>
          <w:sz w:val="32"/>
          <w:szCs w:val="32"/>
        </w:rPr>
        <w:t>项目资金主要用于完善我乡村容村貌建设，改善全乡群众生活环境，</w:t>
      </w:r>
      <w:r>
        <w:rPr>
          <w:rFonts w:hint="eastAsia" w:ascii="仿宋_GB2312" w:hAnsi="仿宋_GB2312" w:eastAsia="仿宋_GB2312" w:cs="仿宋_GB2312"/>
          <w:bCs/>
          <w:sz w:val="32"/>
          <w:szCs w:val="32"/>
        </w:rPr>
        <w:t>达到美化乡村环境，提升全乡农民生活质量，提高群众的幸福感、认同感。</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叶城县</w:t>
      </w:r>
      <w:r>
        <w:rPr>
          <w:rFonts w:hint="eastAsia" w:ascii="仿宋_GB2312" w:hAnsi="仿宋" w:eastAsia="仿宋_GB2312" w:cs="宋体"/>
          <w:sz w:val="32"/>
          <w:szCs w:val="32"/>
          <w:lang w:eastAsia="zh-CN"/>
        </w:rPr>
        <w:t>西合休</w:t>
      </w:r>
      <w:r>
        <w:rPr>
          <w:rFonts w:hint="eastAsia" w:ascii="仿宋_GB2312" w:hAnsi="仿宋" w:eastAsia="仿宋_GB2312" w:cs="宋体"/>
          <w:sz w:val="32"/>
          <w:szCs w:val="32"/>
        </w:rPr>
        <w:t>乡人民政府制定了《村容村貌整治项目资金管理办法》，按照</w:t>
      </w:r>
      <w:r>
        <w:rPr>
          <w:rFonts w:hint="eastAsia" w:ascii="仿宋_GB2312" w:hAnsi="仿宋_GB2312" w:eastAsia="仿宋_GB2312" w:cs="仿宋_GB2312"/>
          <w:sz w:val="32"/>
          <w:szCs w:val="32"/>
        </w:rPr>
        <w:t>新财预[2019]15号、喀地财预[2019]</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新财预[2019]15号、喀地财预[2019]</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新财预[2019]</w:t>
      </w: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rPr>
        <w:t>号、喀地财预[2019]</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3号</w:t>
      </w:r>
      <w:r>
        <w:rPr>
          <w:rFonts w:hint="eastAsia" w:ascii="仿宋_GB2312" w:hAnsi="仿宋_GB2312" w:eastAsia="仿宋_GB2312" w:cs="仿宋_GB2312"/>
          <w:sz w:val="32"/>
          <w:szCs w:val="32"/>
          <w:lang w:eastAsia="zh-CN"/>
        </w:rPr>
        <w:t>文件</w:t>
      </w:r>
      <w:r>
        <w:rPr>
          <w:rFonts w:hint="eastAsia" w:ascii="仿宋_GB2312" w:hAnsi="仿宋" w:eastAsia="仿宋_GB2312" w:cs="宋体"/>
          <w:sz w:val="32"/>
          <w:szCs w:val="32"/>
        </w:rPr>
        <w:t>进行使用。</w:t>
      </w:r>
    </w:p>
    <w:p>
      <w:pPr>
        <w:pStyle w:val="25"/>
        <w:pageBreakBefore w:val="0"/>
        <w:widowControl w:val="0"/>
        <w:kinsoku/>
        <w:wordWrap/>
        <w:overflowPunct/>
        <w:topLinePunct w:val="0"/>
        <w:autoSpaceDE/>
        <w:autoSpaceDN/>
        <w:bidi w:val="0"/>
        <w:adjustRightInd/>
        <w:snapToGrid/>
        <w:spacing w:before="0" w:after="0" w:line="560" w:lineRule="exact"/>
        <w:ind w:left="0" w:firstLine="643" w:firstLineChars="200"/>
        <w:textAlignment w:val="auto"/>
      </w:pPr>
      <w:bookmarkStart w:id="1" w:name="_Toc26401551"/>
      <w:r>
        <w:rPr>
          <w:rFonts w:hint="eastAsia"/>
        </w:rPr>
        <w:t>绩效目标</w:t>
      </w:r>
      <w:bookmarkEnd w:id="1"/>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lang w:bidi="ar"/>
        </w:rPr>
        <w:t>总体目标为：</w:t>
      </w:r>
      <w:r>
        <w:rPr>
          <w:rFonts w:hint="eastAsia" w:ascii="仿宋_GB2312" w:hAnsi="仿宋" w:eastAsia="仿宋_GB2312" w:cs="宋体"/>
          <w:sz w:val="32"/>
          <w:szCs w:val="32"/>
        </w:rPr>
        <w:t>总体目标为：</w:t>
      </w:r>
      <w:r>
        <w:rPr>
          <w:rFonts w:hint="eastAsia" w:ascii="仿宋_GB2312" w:hAnsi="仿宋" w:eastAsia="仿宋_GB2312" w:cs="宋体"/>
          <w:sz w:val="32"/>
          <w:szCs w:val="32"/>
          <w:lang w:val="en-US" w:eastAsia="zh-CN"/>
        </w:rPr>
        <w:t>西合休</w:t>
      </w:r>
      <w:r>
        <w:rPr>
          <w:rFonts w:hint="eastAsia" w:ascii="仿宋_GB2312" w:hAnsi="仿宋" w:eastAsia="仿宋_GB2312" w:cs="宋体"/>
          <w:sz w:val="32"/>
          <w:szCs w:val="32"/>
          <w:lang w:eastAsia="zh-CN"/>
        </w:rPr>
        <w:t>乡</w:t>
      </w:r>
      <w:r>
        <w:rPr>
          <w:rFonts w:hint="eastAsia" w:ascii="仿宋_GB2312" w:hAnsi="仿宋" w:eastAsia="仿宋_GB2312" w:cs="宋体"/>
          <w:sz w:val="32"/>
          <w:szCs w:val="32"/>
        </w:rPr>
        <w:t>2019年</w:t>
      </w:r>
      <w:r>
        <w:rPr>
          <w:rFonts w:hint="eastAsia" w:ascii="仿宋_GB2312" w:hAnsi="仿宋" w:eastAsia="仿宋_GB2312"/>
          <w:sz w:val="32"/>
          <w:szCs w:val="32"/>
        </w:rPr>
        <w:t>村容村貌资金项目</w:t>
      </w:r>
      <w:r>
        <w:rPr>
          <w:rFonts w:hint="eastAsia" w:ascii="仿宋_GB2312" w:hAnsi="仿宋" w:eastAsia="仿宋_GB2312" w:cs="宋体"/>
          <w:sz w:val="32"/>
          <w:szCs w:val="32"/>
        </w:rPr>
        <w:t>主要用于</w:t>
      </w:r>
      <w:r>
        <w:rPr>
          <w:rFonts w:hint="eastAsia" w:ascii="仿宋_GB2312" w:hAnsi="仿宋_GB2312" w:eastAsia="仿宋_GB2312" w:cs="仿宋_GB2312"/>
          <w:bCs/>
          <w:sz w:val="32"/>
          <w:szCs w:val="32"/>
        </w:rPr>
        <w:t>加快村级美化及改善人文环境，加强基层组织建设</w:t>
      </w:r>
      <w:r>
        <w:rPr>
          <w:rFonts w:hint="eastAsia" w:ascii="仿宋_GB2312" w:hAnsi="仿宋" w:eastAsia="仿宋_GB2312" w:cs="宋体"/>
          <w:sz w:val="32"/>
          <w:szCs w:val="32"/>
        </w:rPr>
        <w:t>，解决乡村环境脏乱差问题，有效带动群众的积极心，提升群众的获得感与幸福感，</w:t>
      </w:r>
      <w:r>
        <w:rPr>
          <w:rFonts w:hint="eastAsia" w:ascii="仿宋_GB2312" w:hAnsi="仿宋_GB2312" w:eastAsia="仿宋_GB2312" w:cs="仿宋_GB2312"/>
          <w:bCs/>
          <w:sz w:val="32"/>
          <w:szCs w:val="32"/>
        </w:rPr>
        <w:t>极大提高服务办事效率</w:t>
      </w:r>
      <w:r>
        <w:rPr>
          <w:rFonts w:hint="eastAsia" w:ascii="仿宋_GB2312" w:hAnsi="仿宋" w:eastAsia="仿宋_GB2312" w:cs="宋体"/>
          <w:sz w:val="32"/>
          <w:szCs w:val="32"/>
        </w:rPr>
        <w:t>。</w:t>
      </w:r>
      <w:r>
        <w:rPr>
          <w:rFonts w:hint="eastAsia" w:ascii="仿宋_GB2312" w:hAnsi="仿宋" w:eastAsia="仿宋_GB2312" w:cs="宋体"/>
          <w:color w:val="auto"/>
          <w:sz w:val="32"/>
          <w:szCs w:val="32"/>
          <w:lang w:eastAsia="zh-CN" w:bidi="ar"/>
        </w:rPr>
        <w:t>进一步改善农村卫生环境，提高农民群众生活质量，积极倡导文明</w:t>
      </w:r>
      <w:r>
        <w:rPr>
          <w:rFonts w:hint="eastAsia" w:ascii="仿宋_GB2312" w:hAnsi="仿宋" w:eastAsia="仿宋_GB2312" w:cs="宋体"/>
          <w:color w:val="auto"/>
          <w:sz w:val="32"/>
          <w:szCs w:val="32"/>
          <w:lang w:val="en-US" w:eastAsia="zh-CN" w:bidi="ar"/>
        </w:rPr>
        <w:t>健康的生活方式，建立健全农村环境卫生整治的长效机制，全面推进社会主义新农村建设。</w:t>
      </w:r>
      <w:r>
        <w:rPr>
          <w:rFonts w:hint="eastAsia" w:ascii="仿宋_GB2312" w:hAnsi="仿宋" w:eastAsia="仿宋_GB2312" w:cs="宋体"/>
          <w:sz w:val="32"/>
          <w:szCs w:val="32"/>
        </w:rPr>
        <w:t>项目涉</w:t>
      </w:r>
      <w:r>
        <w:rPr>
          <w:rFonts w:hint="eastAsia" w:ascii="仿宋_GB2312" w:hAnsi="仿宋" w:eastAsia="仿宋_GB2312" w:cs="宋体"/>
          <w:sz w:val="32"/>
          <w:szCs w:val="32"/>
          <w:lang w:val="en-US" w:eastAsia="zh-CN"/>
        </w:rPr>
        <w:t>及西合休</w:t>
      </w:r>
      <w:r>
        <w:rPr>
          <w:rFonts w:hint="eastAsia" w:ascii="仿宋_GB2312" w:hAnsi="仿宋" w:eastAsia="仿宋_GB2312" w:cs="宋体"/>
          <w:sz w:val="32"/>
          <w:szCs w:val="32"/>
          <w:lang w:eastAsia="zh-CN"/>
        </w:rPr>
        <w:t>乡</w:t>
      </w:r>
      <w:r>
        <w:rPr>
          <w:rFonts w:hint="eastAsia" w:ascii="仿宋_GB2312" w:hAnsi="仿宋" w:eastAsia="仿宋_GB2312" w:cs="宋体"/>
          <w:sz w:val="32"/>
          <w:szCs w:val="32"/>
          <w:lang w:val="en-US" w:eastAsia="zh-CN"/>
        </w:rPr>
        <w:t>9</w:t>
      </w:r>
      <w:r>
        <w:rPr>
          <w:rFonts w:hint="eastAsia" w:ascii="仿宋_GB2312" w:hAnsi="仿宋" w:eastAsia="仿宋_GB2312" w:cs="宋体"/>
          <w:sz w:val="32"/>
          <w:szCs w:val="32"/>
        </w:rPr>
        <w:t>个行政村，</w:t>
      </w:r>
      <w:r>
        <w:rPr>
          <w:rFonts w:hint="eastAsia" w:ascii="仿宋_GB2312" w:hAnsi="仿宋" w:eastAsia="仿宋_GB2312" w:cs="仿宋"/>
          <w:spacing w:val="-4"/>
          <w:sz w:val="32"/>
          <w:szCs w:val="32"/>
        </w:rPr>
        <w:t>共计</w:t>
      </w:r>
      <w:r>
        <w:rPr>
          <w:rFonts w:hint="eastAsia" w:ascii="仿宋_GB2312" w:hAnsi="仿宋" w:eastAsia="仿宋_GB2312" w:cs="仿宋"/>
          <w:spacing w:val="-4"/>
          <w:sz w:val="32"/>
          <w:szCs w:val="32"/>
          <w:lang w:val="en-US" w:eastAsia="zh-CN"/>
        </w:rPr>
        <w:t>775</w:t>
      </w:r>
      <w:r>
        <w:rPr>
          <w:rFonts w:hint="eastAsia" w:ascii="仿宋_GB2312" w:hAnsi="仿宋" w:eastAsia="仿宋_GB2312" w:cs="仿宋"/>
          <w:spacing w:val="-4"/>
          <w:sz w:val="32"/>
          <w:szCs w:val="32"/>
        </w:rPr>
        <w:t>万元，</w:t>
      </w:r>
      <w:r>
        <w:rPr>
          <w:rFonts w:hint="eastAsia" w:ascii="仿宋_GB2312" w:hAnsi="仿宋" w:eastAsia="仿宋_GB2312" w:cs="宋体"/>
          <w:sz w:val="32"/>
          <w:szCs w:val="32"/>
        </w:rPr>
        <w:t>解决群众出行不易、劳动无去处的问题，</w:t>
      </w:r>
      <w:r>
        <w:rPr>
          <w:rFonts w:hint="eastAsia" w:ascii="仿宋_GB2312" w:hAnsi="仿宋" w:eastAsia="仿宋_GB2312" w:cs="仿宋"/>
          <w:spacing w:val="-4"/>
          <w:sz w:val="32"/>
          <w:szCs w:val="32"/>
        </w:rPr>
        <w:t>提高乡镇村级美化环境能力建设</w:t>
      </w:r>
      <w:r>
        <w:rPr>
          <w:rFonts w:hint="eastAsia" w:ascii="仿宋_GB2312" w:hAnsi="仿宋" w:eastAsia="仿宋_GB2312" w:cs="仿宋"/>
          <w:spacing w:val="-4"/>
          <w:sz w:val="32"/>
          <w:szCs w:val="32"/>
          <w:lang w:eastAsia="zh-CN"/>
        </w:rPr>
        <w:t>，</w:t>
      </w:r>
      <w:r>
        <w:rPr>
          <w:rFonts w:hint="eastAsia" w:ascii="仿宋_GB2312" w:hAnsi="仿宋" w:eastAsia="仿宋_GB2312" w:cs="仿宋"/>
          <w:spacing w:val="-4"/>
          <w:sz w:val="32"/>
          <w:szCs w:val="32"/>
        </w:rPr>
        <w:t>资金支付完全按照预期签订的合同支付。全面提升了农村农居建筑风貌，按照整洁有序的标准，全面消除房屋与环境的安全隐患，加快建设美丽宜居村落，提升农民幸福感与获得感。</w:t>
      </w:r>
    </w:p>
    <w:p>
      <w:pPr>
        <w:pStyle w:val="23"/>
        <w:pageBreakBefore w:val="0"/>
        <w:widowControl w:val="0"/>
        <w:numPr>
          <w:ilvl w:val="0"/>
          <w:numId w:val="2"/>
        </w:numPr>
        <w:kinsoku/>
        <w:wordWrap/>
        <w:overflowPunct/>
        <w:topLinePunct w:val="0"/>
        <w:autoSpaceDE/>
        <w:autoSpaceDN/>
        <w:bidi w:val="0"/>
        <w:adjustRightInd/>
        <w:snapToGrid/>
        <w:spacing w:before="0" w:after="0" w:line="560" w:lineRule="exact"/>
        <w:ind w:left="0" w:firstLine="643" w:firstLineChars="200"/>
        <w:textAlignment w:val="auto"/>
      </w:pPr>
      <w:bookmarkStart w:id="2" w:name="_Toc26401552"/>
      <w:r>
        <w:rPr>
          <w:rFonts w:hint="eastAsia"/>
        </w:rPr>
        <w:t>评价工作简述</w:t>
      </w:r>
      <w:bookmarkEnd w:id="2"/>
    </w:p>
    <w:p>
      <w:pPr>
        <w:pStyle w:val="25"/>
        <w:pageBreakBefore w:val="0"/>
        <w:widowControl w:val="0"/>
        <w:numPr>
          <w:ilvl w:val="0"/>
          <w:numId w:val="4"/>
        </w:numPr>
        <w:kinsoku/>
        <w:wordWrap/>
        <w:overflowPunct/>
        <w:topLinePunct w:val="0"/>
        <w:autoSpaceDE/>
        <w:autoSpaceDN/>
        <w:bidi w:val="0"/>
        <w:adjustRightInd/>
        <w:snapToGrid/>
        <w:spacing w:before="0" w:after="0" w:line="560" w:lineRule="exact"/>
        <w:ind w:left="0" w:firstLine="643" w:firstLineChars="200"/>
        <w:textAlignment w:val="auto"/>
      </w:pPr>
      <w:bookmarkStart w:id="3" w:name="_Toc26401553"/>
      <w:r>
        <w:rPr>
          <w:rFonts w:hint="eastAsia"/>
        </w:rPr>
        <w:t>评价目的</w:t>
      </w:r>
      <w:bookmarkEnd w:id="3"/>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本次绩效评价遵循财政部《项目</w:t>
      </w:r>
      <w:r>
        <w:rPr>
          <w:rFonts w:ascii="仿宋_GB2312" w:hAnsi="仿宋" w:eastAsia="仿宋_GB2312" w:cs="宋体"/>
          <w:sz w:val="32"/>
          <w:szCs w:val="32"/>
        </w:rPr>
        <w:t>支出绩效评价管理办法》（财预〔2020〕10号）和自治区财政厅</w:t>
      </w:r>
      <w:r>
        <w:rPr>
          <w:rFonts w:hint="eastAsia" w:ascii="仿宋_GB2312" w:hAnsi="仿宋_GB2312" w:eastAsia="仿宋_GB2312" w:cs="仿宋_GB2312"/>
          <w:kern w:val="0"/>
          <w:sz w:val="32"/>
          <w:szCs w:val="32"/>
          <w:shd w:val="clear" w:color="auto" w:fill="FFFFFF"/>
        </w:rPr>
        <w:t>《自治区财政支出绩效评价管理暂行办法》（新财预〔</w:t>
      </w:r>
      <w:r>
        <w:rPr>
          <w:rFonts w:ascii="仿宋_GB2312" w:hAnsi="仿宋_GB2312" w:eastAsia="仿宋_GB2312" w:cs="仿宋_GB2312"/>
          <w:kern w:val="0"/>
          <w:sz w:val="32"/>
          <w:szCs w:val="32"/>
          <w:shd w:val="clear" w:color="auto" w:fill="FFFFFF"/>
        </w:rPr>
        <w:t>2018〕189号</w:t>
      </w:r>
      <w:r>
        <w:rPr>
          <w:rFonts w:hint="eastAsia" w:ascii="仿宋_GB2312" w:hAnsi="仿宋_GB2312" w:eastAsia="仿宋_GB2312" w:cs="仿宋_GB2312"/>
          <w:kern w:val="0"/>
          <w:sz w:val="32"/>
          <w:szCs w:val="32"/>
          <w:shd w:val="clear" w:color="auto" w:fill="FFFFFF"/>
        </w:rPr>
        <w:t>）</w:t>
      </w:r>
      <w:r>
        <w:rPr>
          <w:rFonts w:ascii="仿宋_GB2312" w:hAnsi="仿宋" w:eastAsia="仿宋_GB2312" w:cs="宋体"/>
          <w:sz w:val="32"/>
          <w:szCs w:val="32"/>
        </w:rPr>
        <w:t>等相关政策文件与规定，</w:t>
      </w:r>
      <w:r>
        <w:rPr>
          <w:rFonts w:hint="eastAsia" w:ascii="仿宋_GB2312" w:hAnsi="仿宋" w:eastAsia="仿宋_GB2312" w:cs="宋体"/>
          <w:sz w:val="32"/>
          <w:szCs w:val="32"/>
        </w:rPr>
        <w:t>旨在评价村容村貌整治项目实施前期、过程及效果，评价财政预算资金使用的效率及效益。</w:t>
      </w:r>
    </w:p>
    <w:p>
      <w:pPr>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pPr>
      <w:r>
        <w:rPr>
          <w:rFonts w:hint="eastAsia" w:ascii="仿宋_GB2312" w:hAnsi="仿宋" w:eastAsia="仿宋_GB2312" w:cs="宋体"/>
          <w:sz w:val="32"/>
          <w:szCs w:val="32"/>
          <w:lang w:val="en-US" w:eastAsia="zh-CN"/>
        </w:rPr>
        <w:t>1.</w:t>
      </w:r>
      <w:r>
        <w:rPr>
          <w:rFonts w:hint="eastAsia" w:ascii="仿宋_GB2312" w:hAnsi="仿宋" w:eastAsia="仿宋_GB2312" w:cs="宋体"/>
          <w:sz w:val="32"/>
          <w:szCs w:val="32"/>
        </w:rPr>
        <w:t>通过部门项目支出绩效自评,进一步严格落实《预算法》以及党中央、国务院关于加强预算绩效管理的指示精神,建立健全“花钱问效”的绩效预算管理机制、提升政府效能</w:t>
      </w:r>
      <w:r>
        <w:rPr>
          <w:rFonts w:hint="eastAsia" w:ascii="仿宋_GB2312" w:hAnsi="仿宋" w:eastAsia="仿宋_GB2312" w:cs="宋体"/>
          <w:sz w:val="32"/>
          <w:szCs w:val="32"/>
          <w:lang w:eastAsia="zh-CN"/>
        </w:rPr>
        <w:t>。</w:t>
      </w:r>
    </w:p>
    <w:p>
      <w:pPr>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lang w:val="en-US" w:eastAsia="zh-CN"/>
        </w:rPr>
        <w:t>2.</w:t>
      </w:r>
      <w:r>
        <w:rPr>
          <w:rFonts w:hint="eastAsia" w:ascii="仿宋_GB2312" w:hAnsi="仿宋" w:eastAsia="仿宋_GB2312" w:cs="宋体"/>
          <w:sz w:val="32"/>
          <w:szCs w:val="32"/>
        </w:rPr>
        <w:t>通过部门项目支出绩效评价,进一步做实绩效目标,根据项目绩效目标,细化形成多维度绩效指标,将绩效指标细化为数量、质量、时效、成本、经济效益、社会效益、可持续影响、服务对象满意度等内容,保证项目绩效指标设置规范、合理、可衡量。</w:t>
      </w:r>
    </w:p>
    <w:p>
      <w:pPr>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lang w:val="en-US" w:eastAsia="zh-CN"/>
        </w:rPr>
        <w:t>3.</w:t>
      </w:r>
      <w:r>
        <w:rPr>
          <w:rFonts w:hint="eastAsia" w:ascii="仿宋_GB2312" w:hAnsi="仿宋" w:eastAsia="仿宋_GB2312" w:cs="宋体"/>
          <w:sz w:val="32"/>
          <w:szCs w:val="32"/>
        </w:rPr>
        <w:t>通过项目绩效自评,进一步纠正对绩效管理理解上的偏差,建立更加全面科学的绩效指标体系。督促在预算编制中,将资金申请、绩效目标和具体指标统筹考虑,形成“花钱必问效、无效必问责”的责任契约机制,进一步强化预算绩效管理的严肃性和约束力,推动绩效管理向全方位的绩效预算转变,逐步建立“以绩效目标为导向,以绩效评价为手段,以评价结果应用为保障,全覆盖、全过程”的绩效预算管理新体制。</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lang w:eastAsia="zh-CN"/>
        </w:rPr>
      </w:pPr>
      <w:r>
        <w:rPr>
          <w:rFonts w:hint="eastAsia" w:ascii="仿宋_GB2312" w:hAnsi="仿宋" w:eastAsia="仿宋_GB2312" w:cs="宋体"/>
          <w:sz w:val="32"/>
          <w:szCs w:val="32"/>
        </w:rPr>
        <w:t>4.通过项目绩效自评,从绩效的角度发现该项目在决策、实施和管理过程中存在的问题,寻求解决方案,为进一步深化项目管理工作提供依据,以促进项目进一步的推进和后期项目维护和评价工作提供更深一步的理论和实际支持。</w:t>
      </w:r>
      <w:r>
        <w:rPr>
          <w:rFonts w:hint="eastAsia" w:ascii="仿宋_GB2312" w:hAnsi="仿宋" w:eastAsia="仿宋_GB2312" w:cs="宋体"/>
          <w:sz w:val="32"/>
          <w:szCs w:val="32"/>
          <w:lang w:eastAsia="zh-CN"/>
        </w:rPr>
        <w:t>从而</w:t>
      </w:r>
      <w:r>
        <w:rPr>
          <w:rFonts w:hint="eastAsia" w:ascii="仿宋_GB2312" w:hAnsi="仿宋_GB2312" w:eastAsia="仿宋_GB2312" w:cs="仿宋_GB2312"/>
          <w:sz w:val="32"/>
          <w:szCs w:val="32"/>
        </w:rPr>
        <w:t>改善全乡群众生活环境，</w:t>
      </w:r>
      <w:r>
        <w:rPr>
          <w:rFonts w:hint="eastAsia" w:ascii="仿宋_GB2312" w:hAnsi="仿宋_GB2312" w:eastAsia="仿宋_GB2312" w:cs="仿宋_GB2312"/>
          <w:bCs/>
          <w:sz w:val="32"/>
          <w:szCs w:val="32"/>
        </w:rPr>
        <w:t>达到美化乡村环境，提升全乡农民生活质量，提高群众的幸福感、认同感。</w:t>
      </w:r>
    </w:p>
    <w:p>
      <w:pPr>
        <w:pStyle w:val="25"/>
        <w:pageBreakBefore w:val="0"/>
        <w:widowControl w:val="0"/>
        <w:numPr>
          <w:ilvl w:val="0"/>
          <w:numId w:val="4"/>
        </w:numPr>
        <w:kinsoku/>
        <w:wordWrap/>
        <w:overflowPunct/>
        <w:topLinePunct w:val="0"/>
        <w:autoSpaceDE/>
        <w:autoSpaceDN/>
        <w:bidi w:val="0"/>
        <w:adjustRightInd/>
        <w:snapToGrid/>
        <w:spacing w:before="0" w:after="0" w:line="560" w:lineRule="exact"/>
        <w:ind w:left="0" w:firstLine="643" w:firstLineChars="200"/>
        <w:textAlignment w:val="auto"/>
      </w:pPr>
      <w:r>
        <w:rPr>
          <w:rFonts w:hint="eastAsia"/>
        </w:rPr>
        <w:t>本次绩效评价的对象及范围</w:t>
      </w:r>
      <w:bookmarkStart w:id="4" w:name="_Toc26401554"/>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本次评价对象为</w:t>
      </w:r>
      <w:r>
        <w:rPr>
          <w:rFonts w:hint="eastAsia" w:ascii="仿宋_GB2312" w:hAnsi="仿宋" w:eastAsia="仿宋_GB2312" w:cs="宋体"/>
          <w:sz w:val="32"/>
          <w:szCs w:val="32"/>
        </w:rPr>
        <w:t>村容村貌整治项目</w:t>
      </w:r>
      <w:r>
        <w:rPr>
          <w:rFonts w:ascii="仿宋_GB2312" w:hAnsi="仿宋" w:eastAsia="仿宋_GB2312" w:cs="宋体"/>
          <w:sz w:val="32"/>
          <w:szCs w:val="32"/>
        </w:rPr>
        <w:t>资金，评价范围包括专项资</w:t>
      </w:r>
      <w:r>
        <w:rPr>
          <w:rFonts w:hint="eastAsia" w:ascii="仿宋_GB2312" w:hAnsi="仿宋" w:eastAsia="仿宋_GB2312" w:cs="宋体"/>
          <w:sz w:val="32"/>
          <w:szCs w:val="32"/>
        </w:rPr>
        <w:t>金的安排、组织及使用效益。</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1.资金使用范围：</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根据《村容村貌整治项目资金管理办法》《扶贫资金管理制度》进行支付，实行实施一个项目，支付一笔资金、报账一笔资金，资金跟着项目走，项目跟着需求走。</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2.项目实施及管理情况：</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项目经立项后。由乡、村两级组织实施，制定实施方案，实施过程均按照上级管理制度和实施方案执行。</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按照“行政主导、部门合作、科学决策”的原则，推进规划科学民主决策，健全乡镇规划编制、实施管理和监督检查机制，严格规划审批和监督。落实规划稽查制度和责任追究制度，切实维护规划的权威性和严肃性。</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该项目不存在调整情况。</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项目严格遵守相关法律法规和业务管理规定，对项目各项资料整理并及时归档。在建设中还应加强项目财务收支管理，节约财务支出，建立严格的财务管理制度。对工作过程中产生的问题，落实稽查制度和责任追究制度，采用公平公正公开的原则，积极整改并接受大众社会监督。确保财政资金支出有据、有效，项目完成高质量。</w:t>
      </w:r>
    </w:p>
    <w:p>
      <w:pPr>
        <w:pStyle w:val="25"/>
        <w:pageBreakBefore w:val="0"/>
        <w:widowControl w:val="0"/>
        <w:numPr>
          <w:ilvl w:val="0"/>
          <w:numId w:val="4"/>
        </w:numPr>
        <w:kinsoku/>
        <w:wordWrap/>
        <w:overflowPunct/>
        <w:topLinePunct w:val="0"/>
        <w:autoSpaceDE/>
        <w:autoSpaceDN/>
        <w:bidi w:val="0"/>
        <w:adjustRightInd/>
        <w:snapToGrid/>
        <w:spacing w:before="0" w:after="0" w:line="560" w:lineRule="exact"/>
        <w:ind w:left="0" w:firstLine="643" w:firstLineChars="200"/>
        <w:textAlignment w:val="auto"/>
      </w:pPr>
      <w:r>
        <w:rPr>
          <w:rFonts w:hint="eastAsia"/>
        </w:rPr>
        <w:t>绩效评价原则</w:t>
      </w:r>
      <w:bookmarkEnd w:id="4"/>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5"/>
        <w:keepNext w:val="0"/>
        <w:keepLines w:val="0"/>
        <w:pageBreakBefore w:val="0"/>
        <w:widowControl w:val="0"/>
        <w:numPr>
          <w:ilvl w:val="1"/>
          <w:numId w:val="5"/>
        </w:numPr>
        <w:kinsoku/>
        <w:wordWrap/>
        <w:overflowPunct/>
        <w:topLinePunct w:val="0"/>
        <w:autoSpaceDE/>
        <w:autoSpaceDN/>
        <w:bidi w:val="0"/>
        <w:adjustRightInd/>
        <w:snapToGrid/>
        <w:spacing w:before="0" w:after="0" w:line="560" w:lineRule="exact"/>
        <w:ind w:left="0" w:firstLine="640" w:firstLineChars="200"/>
        <w:textAlignment w:val="auto"/>
        <w:rPr>
          <w:rFonts w:hAnsi="仿宋" w:cs="宋体"/>
          <w:b w:val="0"/>
        </w:rPr>
      </w:pPr>
      <w:r>
        <w:rPr>
          <w:rFonts w:hint="eastAsia" w:hAnsi="仿宋" w:cs="宋体"/>
          <w:b w:val="0"/>
        </w:rPr>
        <w:t>科学公正。绩效评价应当运用科学合理的方法，按照规范的程序，对项目绩效进行客观、公正的反映。</w:t>
      </w:r>
    </w:p>
    <w:p>
      <w:pPr>
        <w:pStyle w:val="25"/>
        <w:keepNext w:val="0"/>
        <w:keepLines w:val="0"/>
        <w:pageBreakBefore w:val="0"/>
        <w:widowControl w:val="0"/>
        <w:numPr>
          <w:ilvl w:val="1"/>
          <w:numId w:val="5"/>
        </w:numPr>
        <w:kinsoku/>
        <w:wordWrap/>
        <w:overflowPunct/>
        <w:topLinePunct w:val="0"/>
        <w:autoSpaceDE/>
        <w:autoSpaceDN/>
        <w:bidi w:val="0"/>
        <w:adjustRightInd/>
        <w:snapToGrid/>
        <w:spacing w:before="0" w:after="0" w:line="560" w:lineRule="exact"/>
        <w:ind w:left="0" w:firstLine="640" w:firstLineChars="200"/>
        <w:textAlignment w:val="auto"/>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5"/>
        <w:keepNext w:val="0"/>
        <w:keepLines w:val="0"/>
        <w:pageBreakBefore w:val="0"/>
        <w:widowControl w:val="0"/>
        <w:numPr>
          <w:ilvl w:val="1"/>
          <w:numId w:val="5"/>
        </w:numPr>
        <w:kinsoku/>
        <w:wordWrap/>
        <w:overflowPunct/>
        <w:topLinePunct w:val="0"/>
        <w:autoSpaceDE/>
        <w:autoSpaceDN/>
        <w:bidi w:val="0"/>
        <w:adjustRightInd/>
        <w:snapToGrid/>
        <w:spacing w:before="0" w:after="0" w:line="560" w:lineRule="exact"/>
        <w:ind w:left="0" w:firstLine="640" w:firstLineChars="200"/>
        <w:textAlignment w:val="auto"/>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5"/>
        <w:keepNext w:val="0"/>
        <w:keepLines w:val="0"/>
        <w:pageBreakBefore w:val="0"/>
        <w:widowControl w:val="0"/>
        <w:numPr>
          <w:ilvl w:val="1"/>
          <w:numId w:val="5"/>
        </w:numPr>
        <w:kinsoku/>
        <w:wordWrap/>
        <w:overflowPunct/>
        <w:topLinePunct w:val="0"/>
        <w:autoSpaceDE/>
        <w:autoSpaceDN/>
        <w:bidi w:val="0"/>
        <w:adjustRightInd/>
        <w:snapToGrid/>
        <w:spacing w:before="0" w:after="0" w:line="560" w:lineRule="exact"/>
        <w:ind w:left="0" w:firstLine="640" w:firstLineChars="200"/>
        <w:textAlignment w:val="auto"/>
        <w:rPr>
          <w:b w:val="0"/>
        </w:rPr>
      </w:pPr>
      <w:r>
        <w:rPr>
          <w:rFonts w:hint="eastAsia" w:hAnsi="仿宋" w:cs="宋体"/>
          <w:b w:val="0"/>
        </w:rPr>
        <w:t>公开透明。绩效评价结果应依法依规公开，并自觉接受社会监督。</w:t>
      </w:r>
      <w:r>
        <w:rPr>
          <w:rFonts w:hint="eastAsia"/>
          <w:b w:val="0"/>
        </w:rPr>
        <w:t>绩效评价体系</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根据以上原则,绩效评价应遵循如下要求:</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（1）在数据采集时,采取客观数据,主管部门审查、社会中介组织复查,与问卷调查相结合的形式,以保证各项指标的真实性。</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(2)保证评价结果的真实性、公正性,提高评价报告的公信力。</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(3)绩教评价报告应当简明扼要,除了对绩效评价的过程、结果描述外,还应总结经验,指出问题,并就共性问题提出可操作性改进建议。</w:t>
      </w:r>
    </w:p>
    <w:p>
      <w:pPr>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（四）本项目绩效评价体系</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color w:val="000000" w:themeColor="text1"/>
          <w:sz w:val="32"/>
          <w:szCs w:val="32"/>
          <w14:textFill>
            <w14:solidFill>
              <w14:schemeClr w14:val="tx1"/>
            </w14:solidFill>
          </w14:textFill>
        </w:rPr>
      </w:pPr>
      <w:r>
        <w:rPr>
          <w:rFonts w:hint="eastAsia" w:ascii="仿宋_GB2312" w:hAnsi="仿宋" w:eastAsia="仿宋_GB2312" w:cs="宋体"/>
          <w:color w:val="000000" w:themeColor="text1"/>
          <w:sz w:val="32"/>
          <w:szCs w:val="32"/>
          <w14:textFill>
            <w14:solidFill>
              <w14:schemeClr w14:val="tx1"/>
            </w14:solidFill>
          </w14:textFill>
        </w:rPr>
        <w:t>遵循“科学性、规范性、客观性和公正性”的绩效评价原则,根据财政部制定的《项目支出绩效评价共性指标体系框架》,结合村容村貌整治项目特性、</w:t>
      </w:r>
      <w:r>
        <w:rPr>
          <w:rFonts w:hint="eastAsia" w:ascii="仿宋_GB2312" w:hAnsi="仿宋" w:eastAsia="仿宋_GB2312" w:cs="宋体"/>
          <w:color w:val="000000" w:themeColor="text1"/>
          <w:sz w:val="32"/>
          <w:szCs w:val="32"/>
          <w:lang w:eastAsia="zh-CN"/>
          <w14:textFill>
            <w14:solidFill>
              <w14:schemeClr w14:val="tx1"/>
            </w14:solidFill>
          </w14:textFill>
        </w:rPr>
        <w:t>西合休</w:t>
      </w:r>
      <w:r>
        <w:rPr>
          <w:rFonts w:hint="eastAsia" w:ascii="仿宋_GB2312" w:hAnsi="仿宋" w:eastAsia="仿宋_GB2312" w:cs="宋体"/>
          <w:color w:val="000000" w:themeColor="text1"/>
          <w:sz w:val="32"/>
          <w:szCs w:val="32"/>
          <w14:textFill>
            <w14:solidFill>
              <w14:schemeClr w14:val="tx1"/>
            </w14:solidFill>
          </w14:textFill>
        </w:rPr>
        <w:t>乡实际情况,本项目按照财预﹝2020﹞10号文件制定评价指标体系。</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color w:val="000000" w:themeColor="text1"/>
          <w:sz w:val="32"/>
          <w:szCs w:val="32"/>
          <w14:textFill>
            <w14:solidFill>
              <w14:schemeClr w14:val="tx1"/>
            </w14:solidFill>
          </w14:textFill>
        </w:rPr>
      </w:pPr>
      <w:r>
        <w:rPr>
          <w:rFonts w:hint="eastAsia" w:ascii="仿宋_GB2312" w:hAnsi="仿宋" w:eastAsia="仿宋_GB2312" w:cs="宋体"/>
          <w:color w:val="000000" w:themeColor="text1"/>
          <w:sz w:val="32"/>
          <w:szCs w:val="32"/>
          <w14:textFill>
            <w14:solidFill>
              <w14:schemeClr w14:val="tx1"/>
            </w14:solidFill>
          </w14:textFill>
        </w:rPr>
        <w:t>我</w:t>
      </w:r>
      <w:r>
        <w:rPr>
          <w:rFonts w:hint="eastAsia" w:ascii="仿宋_GB2312" w:hAnsi="仿宋" w:eastAsia="仿宋_GB2312" w:cs="宋体"/>
          <w:color w:val="000000" w:themeColor="text1"/>
          <w:sz w:val="32"/>
          <w:szCs w:val="32"/>
          <w:lang w:eastAsia="zh-CN"/>
          <w14:textFill>
            <w14:solidFill>
              <w14:schemeClr w14:val="tx1"/>
            </w14:solidFill>
          </w14:textFill>
        </w:rPr>
        <w:t>乡</w:t>
      </w:r>
      <w:r>
        <w:rPr>
          <w:rFonts w:hint="eastAsia" w:ascii="仿宋_GB2312" w:hAnsi="仿宋" w:eastAsia="仿宋_GB2312" w:cs="宋体"/>
          <w:color w:val="000000" w:themeColor="text1"/>
          <w:sz w:val="32"/>
          <w:szCs w:val="32"/>
          <w14:textFill>
            <w14:solidFill>
              <w14:schemeClr w14:val="tx1"/>
            </w14:solidFill>
          </w14:textFill>
        </w:rPr>
        <w:t>选取共性指标：决策中一级指标3个，二级指标9个，三级指标8个，分别是立项依据充分性、绩效目标合理性、绩效指标明确性、预算编制科学性。</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000000" w:themeColor="text1"/>
          <w:sz w:val="32"/>
          <w:szCs w:val="32"/>
          <w14:textFill>
            <w14:solidFill>
              <w14:schemeClr w14:val="tx1"/>
            </w14:solidFill>
          </w14:textFill>
        </w:rPr>
      </w:pPr>
      <w:r>
        <w:rPr>
          <w:rFonts w:hint="eastAsia" w:ascii="仿宋_GB2312" w:hAnsi="仿宋" w:eastAsia="仿宋_GB2312" w:cs="宋体"/>
          <w:color w:val="000000" w:themeColor="text1"/>
          <w:sz w:val="32"/>
          <w:szCs w:val="32"/>
          <w14:textFill>
            <w14:solidFill>
              <w14:schemeClr w14:val="tx1"/>
            </w14:solidFill>
          </w14:textFill>
        </w:rPr>
        <w:t>过程中一级指标1个，二级指标</w:t>
      </w:r>
      <w:r>
        <w:rPr>
          <w:rFonts w:hint="eastAsia" w:ascii="仿宋_GB2312" w:hAnsi="仿宋" w:eastAsia="仿宋_GB2312" w:cs="宋体"/>
          <w:color w:val="000000" w:themeColor="text1"/>
          <w:sz w:val="32"/>
          <w:szCs w:val="32"/>
          <w:lang w:val="en-US" w:eastAsia="zh-CN"/>
          <w14:textFill>
            <w14:solidFill>
              <w14:schemeClr w14:val="tx1"/>
            </w14:solidFill>
          </w14:textFill>
        </w:rPr>
        <w:t>3</w:t>
      </w:r>
      <w:r>
        <w:rPr>
          <w:rFonts w:hint="eastAsia" w:ascii="仿宋_GB2312" w:hAnsi="仿宋" w:eastAsia="仿宋_GB2312" w:cs="宋体"/>
          <w:color w:val="000000" w:themeColor="text1"/>
          <w:sz w:val="32"/>
          <w:szCs w:val="32"/>
          <w14:textFill>
            <w14:solidFill>
              <w14:schemeClr w14:val="tx1"/>
            </w14:solidFill>
          </w14:textFill>
        </w:rPr>
        <w:t>个，三级指标4个，分别是资金到位率、预算执行率、资金使用合规性、管理制度健全性、制度执行有效性。</w:t>
      </w:r>
    </w:p>
    <w:p>
      <w:pPr>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000000" w:themeColor="text1"/>
          <w:sz w:val="32"/>
          <w:szCs w:val="32"/>
          <w:lang w:val="en-US" w:eastAsia="zh-CN" w:bidi="ar"/>
          <w14:textFill>
            <w14:solidFill>
              <w14:schemeClr w14:val="tx1"/>
            </w14:solidFill>
          </w14:textFill>
        </w:rPr>
      </w:pPr>
      <w:r>
        <w:rPr>
          <w:rFonts w:hint="eastAsia" w:ascii="仿宋_GB2312" w:hAnsi="仿宋" w:eastAsia="仿宋_GB2312" w:cs="宋体"/>
          <w:color w:val="000000" w:themeColor="text1"/>
          <w:sz w:val="32"/>
          <w:szCs w:val="32"/>
          <w:lang w:bidi="ar"/>
          <w14:textFill>
            <w14:solidFill>
              <w14:schemeClr w14:val="tx1"/>
            </w14:solidFill>
          </w14:textFill>
        </w:rPr>
        <w:t>项目立项</w:t>
      </w:r>
      <w:r>
        <w:rPr>
          <w:rFonts w:hint="eastAsia" w:ascii="仿宋_GB2312" w:hAnsi="仿宋" w:eastAsia="仿宋_GB2312" w:cs="宋体"/>
          <w:color w:val="000000" w:themeColor="text1"/>
          <w:sz w:val="32"/>
          <w:szCs w:val="32"/>
          <w:lang w:eastAsia="zh-CN" w:bidi="ar"/>
          <w14:textFill>
            <w14:solidFill>
              <w14:schemeClr w14:val="tx1"/>
            </w14:solidFill>
          </w14:textFill>
        </w:rPr>
        <w:t>：</w:t>
      </w:r>
      <w:r>
        <w:rPr>
          <w:rFonts w:hint="eastAsia" w:ascii="仿宋_GB2312" w:hAnsi="仿宋" w:eastAsia="仿宋_GB2312" w:cs="宋体"/>
          <w:color w:val="000000" w:themeColor="text1"/>
          <w:sz w:val="32"/>
          <w:szCs w:val="32"/>
          <w:lang w:val="en-US" w:eastAsia="zh-CN" w:bidi="ar"/>
          <w14:textFill>
            <w14:solidFill>
              <w14:schemeClr w14:val="tx1"/>
            </w14:solidFill>
          </w14:textFill>
        </w:rPr>
        <w:t>西合休</w:t>
      </w:r>
      <w:r>
        <w:rPr>
          <w:rFonts w:hint="eastAsia" w:ascii="仿宋_GB2312" w:hAnsi="仿宋" w:eastAsia="仿宋_GB2312" w:cs="宋体"/>
          <w:color w:val="000000" w:themeColor="text1"/>
          <w:sz w:val="32"/>
          <w:szCs w:val="32"/>
          <w:lang w:eastAsia="zh-CN" w:bidi="ar"/>
          <w14:textFill>
            <w14:solidFill>
              <w14:schemeClr w14:val="tx1"/>
            </w14:solidFill>
          </w14:textFill>
        </w:rPr>
        <w:t>乡村容村貌整治项目实行四议两公开的形势实施，既</w:t>
      </w:r>
      <w:r>
        <w:rPr>
          <w:rFonts w:hint="eastAsia" w:ascii="仿宋_GB2312" w:hAnsi="仿宋" w:eastAsia="仿宋_GB2312" w:cs="宋体"/>
          <w:color w:val="000000" w:themeColor="text1"/>
          <w:sz w:val="32"/>
          <w:szCs w:val="32"/>
          <w:lang w:val="en-US" w:eastAsia="zh-CN" w:bidi="ar"/>
          <w14:textFill>
            <w14:solidFill>
              <w14:schemeClr w14:val="tx1"/>
            </w14:solidFill>
          </w14:textFill>
        </w:rPr>
        <w:t>村支部提议、村两委班子商议、党员大会审议、村民大会决议和决议公开、实施结果公开的工作方法开展。符合法律法规、相关政策、发展规划的要求。</w:t>
      </w:r>
    </w:p>
    <w:p>
      <w:pPr>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000000" w:themeColor="text1"/>
          <w:sz w:val="32"/>
          <w:szCs w:val="32"/>
          <w:lang w:bidi="ar"/>
          <w14:textFill>
            <w14:solidFill>
              <w14:schemeClr w14:val="tx1"/>
            </w14:solidFill>
          </w14:textFill>
        </w:rPr>
      </w:pPr>
      <w:r>
        <w:rPr>
          <w:rFonts w:hint="eastAsia" w:ascii="仿宋_GB2312" w:hAnsi="仿宋" w:eastAsia="仿宋_GB2312" w:cs="宋体"/>
          <w:color w:val="000000" w:themeColor="text1"/>
          <w:sz w:val="32"/>
          <w:szCs w:val="32"/>
          <w:lang w:val="en-US" w:eastAsia="zh-CN" w:bidi="ar"/>
          <w14:textFill>
            <w14:solidFill>
              <w14:schemeClr w14:val="tx1"/>
            </w14:solidFill>
          </w14:textFill>
        </w:rPr>
        <w:t>2.村容村貌整治项目</w:t>
      </w:r>
      <w:r>
        <w:rPr>
          <w:rFonts w:hint="eastAsia" w:ascii="仿宋_GB2312" w:hAnsi="仿宋" w:eastAsia="仿宋_GB2312" w:cs="宋体"/>
          <w:color w:val="000000" w:themeColor="text1"/>
          <w:sz w:val="32"/>
          <w:szCs w:val="32"/>
          <w:lang w:bidi="ar"/>
          <w14:textFill>
            <w14:solidFill>
              <w14:schemeClr w14:val="tx1"/>
            </w14:solidFill>
          </w14:textFill>
        </w:rPr>
        <w:t>绩效目标合理明确,目标依据符合客观实际。</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000000" w:themeColor="text1"/>
          <w:sz w:val="32"/>
          <w:szCs w:val="32"/>
          <w:lang w:eastAsia="zh-CN" w:bidi="ar"/>
          <w14:textFill>
            <w14:solidFill>
              <w14:schemeClr w14:val="tx1"/>
            </w14:solidFill>
          </w14:textFill>
        </w:rPr>
      </w:pPr>
      <w:r>
        <w:rPr>
          <w:rFonts w:hint="eastAsia" w:ascii="仿宋_GB2312" w:hAnsi="仿宋" w:eastAsia="仿宋_GB2312" w:cs="宋体"/>
          <w:color w:val="000000" w:themeColor="text1"/>
          <w:sz w:val="32"/>
          <w:szCs w:val="32"/>
          <w:lang w:val="en-US" w:eastAsia="zh-CN" w:bidi="ar"/>
          <w14:textFill>
            <w14:solidFill>
              <w14:schemeClr w14:val="tx1"/>
            </w14:solidFill>
          </w14:textFill>
        </w:rPr>
        <w:t>3</w:t>
      </w:r>
      <w:r>
        <w:rPr>
          <w:rFonts w:hint="eastAsia" w:ascii="仿宋_GB2312" w:hAnsi="仿宋" w:eastAsia="仿宋_GB2312" w:cs="宋体"/>
          <w:color w:val="000000" w:themeColor="text1"/>
          <w:sz w:val="32"/>
          <w:szCs w:val="32"/>
          <w:lang w:bidi="ar"/>
          <w14:textFill>
            <w14:solidFill>
              <w14:schemeClr w14:val="tx1"/>
            </w14:solidFill>
          </w14:textFill>
        </w:rPr>
        <w:t>.预算执行:</w:t>
      </w:r>
      <w:r>
        <w:rPr>
          <w:rFonts w:hint="eastAsia" w:ascii="仿宋_GB2312" w:hAnsi="仿宋" w:eastAsia="仿宋_GB2312" w:cs="宋体"/>
          <w:color w:val="000000" w:themeColor="text1"/>
          <w:sz w:val="32"/>
          <w:szCs w:val="32"/>
          <w:lang w:eastAsia="zh-CN" w:bidi="ar"/>
          <w14:textFill>
            <w14:solidFill>
              <w14:schemeClr w14:val="tx1"/>
            </w14:solidFill>
          </w14:textFill>
        </w:rPr>
        <w:t>项目实施过程中</w:t>
      </w:r>
      <w:r>
        <w:rPr>
          <w:rFonts w:hint="eastAsia" w:ascii="仿宋_GB2312" w:hAnsi="仿宋" w:eastAsia="仿宋_GB2312" w:cs="宋体"/>
          <w:color w:val="000000" w:themeColor="text1"/>
          <w:sz w:val="32"/>
          <w:szCs w:val="32"/>
          <w:lang w:val="en-US" w:eastAsia="zh-CN" w:bidi="ar"/>
          <w14:textFill>
            <w14:solidFill>
              <w14:schemeClr w14:val="tx1"/>
            </w14:solidFill>
          </w14:textFill>
        </w:rPr>
        <w:t>资金到位率100%、</w:t>
      </w:r>
      <w:r>
        <w:rPr>
          <w:rFonts w:hint="eastAsia" w:ascii="仿宋_GB2312" w:hAnsi="仿宋" w:eastAsia="仿宋_GB2312" w:cs="宋体"/>
          <w:color w:val="000000" w:themeColor="text1"/>
          <w:sz w:val="32"/>
          <w:szCs w:val="32"/>
          <w:lang w:bidi="ar"/>
          <w14:textFill>
            <w14:solidFill>
              <w14:schemeClr w14:val="tx1"/>
            </w14:solidFill>
          </w14:textFill>
        </w:rPr>
        <w:t>预算完成率</w:t>
      </w:r>
      <w:r>
        <w:rPr>
          <w:rFonts w:hint="eastAsia" w:ascii="仿宋_GB2312" w:hAnsi="仿宋" w:eastAsia="仿宋_GB2312" w:cs="宋体"/>
          <w:color w:val="000000" w:themeColor="text1"/>
          <w:sz w:val="32"/>
          <w:szCs w:val="32"/>
          <w:lang w:val="en-US" w:eastAsia="zh-CN" w:bidi="ar"/>
          <w14:textFill>
            <w14:solidFill>
              <w14:schemeClr w14:val="tx1"/>
            </w14:solidFill>
          </w14:textFill>
        </w:rPr>
        <w:t>100%</w:t>
      </w:r>
      <w:r>
        <w:rPr>
          <w:rFonts w:hint="eastAsia" w:ascii="仿宋_GB2312" w:hAnsi="仿宋" w:eastAsia="仿宋_GB2312" w:cs="宋体"/>
          <w:color w:val="000000" w:themeColor="text1"/>
          <w:sz w:val="32"/>
          <w:szCs w:val="32"/>
          <w:lang w:bidi="ar"/>
          <w14:textFill>
            <w14:solidFill>
              <w14:schemeClr w14:val="tx1"/>
            </w14:solidFill>
          </w14:textFill>
        </w:rPr>
        <w:t>,</w:t>
      </w:r>
      <w:r>
        <w:rPr>
          <w:rFonts w:hint="eastAsia" w:ascii="仿宋_GB2312" w:hAnsi="仿宋" w:eastAsia="仿宋_GB2312" w:cs="宋体"/>
          <w:color w:val="000000" w:themeColor="text1"/>
          <w:sz w:val="32"/>
          <w:szCs w:val="32"/>
          <w:lang w:eastAsia="zh-CN" w:bidi="ar"/>
          <w14:textFill>
            <w14:solidFill>
              <w14:schemeClr w14:val="tx1"/>
            </w14:solidFill>
          </w14:textFill>
        </w:rPr>
        <w:t>该项目</w:t>
      </w:r>
      <w:r>
        <w:rPr>
          <w:rFonts w:hint="eastAsia" w:ascii="仿宋_GB2312" w:hAnsi="仿宋" w:eastAsia="仿宋_GB2312" w:cs="宋体"/>
          <w:color w:val="000000" w:themeColor="text1"/>
          <w:sz w:val="32"/>
          <w:szCs w:val="32"/>
          <w:lang w:bidi="ar"/>
          <w14:textFill>
            <w14:solidFill>
              <w14:schemeClr w14:val="tx1"/>
            </w14:solidFill>
          </w14:textFill>
        </w:rPr>
        <w:t>单位本年度预算完成数与预算数的比率</w:t>
      </w:r>
      <w:r>
        <w:rPr>
          <w:rFonts w:hint="eastAsia" w:ascii="仿宋_GB2312" w:hAnsi="仿宋" w:eastAsia="仿宋_GB2312" w:cs="宋体"/>
          <w:color w:val="000000" w:themeColor="text1"/>
          <w:sz w:val="32"/>
          <w:szCs w:val="32"/>
          <w:lang w:eastAsia="zh-CN" w:bidi="ar"/>
          <w14:textFill>
            <w14:solidFill>
              <w14:schemeClr w14:val="tx1"/>
            </w14:solidFill>
          </w14:textFill>
        </w:rPr>
        <w:t>达到</w:t>
      </w:r>
      <w:r>
        <w:rPr>
          <w:rFonts w:hint="eastAsia" w:ascii="仿宋_GB2312" w:hAnsi="仿宋" w:eastAsia="仿宋_GB2312" w:cs="宋体"/>
          <w:color w:val="000000" w:themeColor="text1"/>
          <w:sz w:val="32"/>
          <w:szCs w:val="32"/>
          <w:lang w:val="en-US" w:eastAsia="zh-CN" w:bidi="ar"/>
          <w14:textFill>
            <w14:solidFill>
              <w14:schemeClr w14:val="tx1"/>
            </w14:solidFill>
          </w14:textFill>
        </w:rPr>
        <w:t>100%</w:t>
      </w:r>
      <w:r>
        <w:rPr>
          <w:rFonts w:hint="eastAsia" w:ascii="仿宋_GB2312" w:hAnsi="仿宋" w:eastAsia="仿宋_GB2312" w:cs="宋体"/>
          <w:color w:val="000000" w:themeColor="text1"/>
          <w:sz w:val="32"/>
          <w:szCs w:val="32"/>
          <w:lang w:bidi="ar"/>
          <w14:textFill>
            <w14:solidFill>
              <w14:schemeClr w14:val="tx1"/>
            </w14:solidFill>
          </w14:textFill>
        </w:rPr>
        <w:t>。项目预算资金</w:t>
      </w:r>
      <w:r>
        <w:rPr>
          <w:rFonts w:hint="eastAsia" w:ascii="仿宋_GB2312" w:hAnsi="仿宋" w:eastAsia="仿宋_GB2312" w:cs="宋体"/>
          <w:color w:val="000000" w:themeColor="text1"/>
          <w:sz w:val="32"/>
          <w:szCs w:val="32"/>
          <w:lang w:eastAsia="zh-CN" w:bidi="ar"/>
          <w14:textFill>
            <w14:solidFill>
              <w14:schemeClr w14:val="tx1"/>
            </w14:solidFill>
          </w14:textFill>
        </w:rPr>
        <w:t>严格</w:t>
      </w:r>
      <w:r>
        <w:rPr>
          <w:rFonts w:hint="eastAsia" w:ascii="仿宋_GB2312" w:hAnsi="仿宋" w:eastAsia="仿宋_GB2312" w:cs="宋体"/>
          <w:color w:val="000000" w:themeColor="text1"/>
          <w:sz w:val="32"/>
          <w:szCs w:val="32"/>
          <w:lang w:bidi="ar"/>
          <w14:textFill>
            <w14:solidFill>
              <w14:schemeClr w14:val="tx1"/>
            </w14:solidFill>
          </w14:textFill>
        </w:rPr>
        <w:t>按照计划执行，</w:t>
      </w:r>
      <w:r>
        <w:rPr>
          <w:rFonts w:hint="eastAsia" w:ascii="仿宋_GB2312" w:hAnsi="仿宋" w:eastAsia="仿宋_GB2312" w:cs="宋体"/>
          <w:color w:val="000000" w:themeColor="text1"/>
          <w:sz w:val="32"/>
          <w:szCs w:val="32"/>
          <w:lang w:eastAsia="zh-CN" w:bidi="ar"/>
          <w14:textFill>
            <w14:solidFill>
              <w14:schemeClr w14:val="tx1"/>
            </w14:solidFill>
          </w14:textFill>
        </w:rPr>
        <w:t>项目资金使用无偏差。</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000000" w:themeColor="text1"/>
          <w:sz w:val="32"/>
          <w:szCs w:val="32"/>
          <w:lang w:bidi="ar"/>
          <w14:textFill>
            <w14:solidFill>
              <w14:schemeClr w14:val="tx1"/>
            </w14:solidFill>
          </w14:textFill>
        </w:rPr>
      </w:pPr>
      <w:r>
        <w:rPr>
          <w:rFonts w:hint="eastAsia" w:ascii="仿宋_GB2312" w:hAnsi="仿宋" w:eastAsia="仿宋_GB2312" w:cs="宋体"/>
          <w:color w:val="000000" w:themeColor="text1"/>
          <w:sz w:val="32"/>
          <w:szCs w:val="32"/>
          <w:lang w:val="en-US" w:eastAsia="zh-CN" w:bidi="ar"/>
          <w14:textFill>
            <w14:solidFill>
              <w14:schemeClr w14:val="tx1"/>
            </w14:solidFill>
          </w14:textFill>
        </w:rPr>
        <w:t>组织实施</w:t>
      </w:r>
      <w:r>
        <w:rPr>
          <w:rFonts w:hint="eastAsia" w:ascii="仿宋_GB2312" w:hAnsi="仿宋" w:eastAsia="仿宋_GB2312" w:cs="宋体"/>
          <w:color w:val="000000" w:themeColor="text1"/>
          <w:sz w:val="32"/>
          <w:szCs w:val="32"/>
          <w:lang w:bidi="ar"/>
          <w14:textFill>
            <w14:solidFill>
              <w14:schemeClr w14:val="tx1"/>
            </w14:solidFill>
          </w14:textFill>
        </w:rPr>
        <w:t>:</w:t>
      </w:r>
      <w:r>
        <w:rPr>
          <w:rFonts w:hint="eastAsia" w:ascii="仿宋_GB2312" w:hAnsi="仿宋" w:eastAsia="仿宋_GB2312" w:cs="宋体"/>
          <w:color w:val="000000" w:themeColor="text1"/>
          <w:sz w:val="32"/>
          <w:szCs w:val="32"/>
          <w:lang w:val="en-US" w:eastAsia="zh-CN" w:bidi="ar"/>
          <w14:textFill>
            <w14:solidFill>
              <w14:schemeClr w14:val="tx1"/>
            </w14:solidFill>
          </w14:textFill>
        </w:rPr>
        <w:t>西合休</w:t>
      </w:r>
      <w:r>
        <w:rPr>
          <w:rFonts w:hint="eastAsia" w:ascii="仿宋_GB2312" w:hAnsi="仿宋" w:eastAsia="仿宋_GB2312" w:cs="宋体"/>
          <w:color w:val="000000" w:themeColor="text1"/>
          <w:sz w:val="32"/>
          <w:szCs w:val="32"/>
          <w:lang w:eastAsia="zh-CN" w:bidi="ar"/>
          <w14:textFill>
            <w14:solidFill>
              <w14:schemeClr w14:val="tx1"/>
            </w14:solidFill>
          </w14:textFill>
        </w:rPr>
        <w:t>乡村容村貌整治项目</w:t>
      </w:r>
      <w:r>
        <w:rPr>
          <w:rFonts w:hint="eastAsia" w:ascii="仿宋_GB2312" w:hAnsi="仿宋" w:eastAsia="仿宋_GB2312" w:cs="宋体"/>
          <w:color w:val="000000" w:themeColor="text1"/>
          <w:sz w:val="32"/>
          <w:szCs w:val="32"/>
          <w:lang w:bidi="ar"/>
          <w14:textFill>
            <w14:solidFill>
              <w14:schemeClr w14:val="tx1"/>
            </w14:solidFill>
          </w14:textFill>
        </w:rPr>
        <w:t>管理制度</w:t>
      </w:r>
      <w:r>
        <w:rPr>
          <w:rFonts w:hint="eastAsia" w:ascii="仿宋_GB2312" w:hAnsi="仿宋" w:eastAsia="仿宋_GB2312" w:cs="宋体"/>
          <w:color w:val="000000" w:themeColor="text1"/>
          <w:sz w:val="32"/>
          <w:szCs w:val="32"/>
          <w:lang w:eastAsia="zh-CN" w:bidi="ar"/>
          <w14:textFill>
            <w14:solidFill>
              <w14:schemeClr w14:val="tx1"/>
            </w14:solidFill>
          </w14:textFill>
        </w:rPr>
        <w:t>较为</w:t>
      </w:r>
      <w:r>
        <w:rPr>
          <w:rFonts w:hint="eastAsia" w:ascii="仿宋_GB2312" w:hAnsi="仿宋" w:eastAsia="仿宋_GB2312" w:cs="宋体"/>
          <w:color w:val="000000" w:themeColor="text1"/>
          <w:sz w:val="32"/>
          <w:szCs w:val="32"/>
          <w:lang w:bidi="ar"/>
          <w14:textFill>
            <w14:solidFill>
              <w14:schemeClr w14:val="tx1"/>
            </w14:solidFill>
          </w14:textFill>
        </w:rPr>
        <w:t>健全,单位为加强预算管理、规范财务行为而制定</w:t>
      </w:r>
      <w:r>
        <w:rPr>
          <w:rFonts w:hint="eastAsia" w:ascii="仿宋_GB2312" w:hAnsi="仿宋" w:eastAsia="仿宋_GB2312" w:cs="宋体"/>
          <w:color w:val="000000" w:themeColor="text1"/>
          <w:sz w:val="32"/>
          <w:szCs w:val="32"/>
          <w:lang w:eastAsia="zh-CN" w:bidi="ar"/>
          <w14:textFill>
            <w14:solidFill>
              <w14:schemeClr w14:val="tx1"/>
            </w14:solidFill>
          </w14:textFill>
        </w:rPr>
        <w:t>了“资金</w:t>
      </w:r>
      <w:r>
        <w:rPr>
          <w:rFonts w:hint="eastAsia" w:ascii="仿宋_GB2312" w:hAnsi="仿宋" w:eastAsia="仿宋_GB2312" w:cs="宋体"/>
          <w:color w:val="000000" w:themeColor="text1"/>
          <w:sz w:val="32"/>
          <w:szCs w:val="32"/>
          <w:lang w:bidi="ar"/>
          <w14:textFill>
            <w14:solidFill>
              <w14:schemeClr w14:val="tx1"/>
            </w14:solidFill>
          </w14:textFill>
        </w:rPr>
        <w:t>管理制度</w:t>
      </w:r>
      <w:r>
        <w:rPr>
          <w:rFonts w:hint="eastAsia" w:ascii="仿宋_GB2312" w:hAnsi="仿宋" w:eastAsia="仿宋_GB2312" w:cs="宋体"/>
          <w:color w:val="000000" w:themeColor="text1"/>
          <w:sz w:val="32"/>
          <w:szCs w:val="32"/>
          <w:lang w:eastAsia="zh-CN" w:bidi="ar"/>
          <w14:textFill>
            <w14:solidFill>
              <w14:schemeClr w14:val="tx1"/>
            </w14:solidFill>
          </w14:textFill>
        </w:rPr>
        <w:t>”对于</w:t>
      </w:r>
      <w:r>
        <w:rPr>
          <w:rFonts w:hint="eastAsia" w:ascii="仿宋_GB2312" w:hAnsi="仿宋" w:eastAsia="仿宋_GB2312" w:cs="宋体"/>
          <w:color w:val="000000" w:themeColor="text1"/>
          <w:sz w:val="32"/>
          <w:szCs w:val="32"/>
          <w:lang w:bidi="ar"/>
          <w14:textFill>
            <w14:solidFill>
              <w14:schemeClr w14:val="tx1"/>
            </w14:solidFill>
          </w14:textFill>
        </w:rPr>
        <w:t>预决算信息公开,</w:t>
      </w:r>
      <w:r>
        <w:rPr>
          <w:rFonts w:hint="eastAsia" w:ascii="仿宋_GB2312" w:hAnsi="仿宋" w:eastAsia="仿宋_GB2312" w:cs="宋体"/>
          <w:color w:val="000000" w:themeColor="text1"/>
          <w:sz w:val="32"/>
          <w:szCs w:val="32"/>
          <w:lang w:val="en-US" w:eastAsia="zh-CN" w:bidi="ar"/>
          <w14:textFill>
            <w14:solidFill>
              <w14:schemeClr w14:val="tx1"/>
            </w14:solidFill>
          </w14:textFill>
        </w:rPr>
        <w:t>西合休</w:t>
      </w:r>
      <w:r>
        <w:rPr>
          <w:rFonts w:hint="eastAsia" w:ascii="仿宋_GB2312" w:hAnsi="仿宋" w:eastAsia="仿宋_GB2312" w:cs="宋体"/>
          <w:color w:val="000000" w:themeColor="text1"/>
          <w:sz w:val="32"/>
          <w:szCs w:val="32"/>
          <w:lang w:eastAsia="zh-CN" w:bidi="ar"/>
          <w14:textFill>
            <w14:solidFill>
              <w14:schemeClr w14:val="tx1"/>
            </w14:solidFill>
          </w14:textFill>
        </w:rPr>
        <w:t>乡人民政府严格</w:t>
      </w:r>
      <w:r>
        <w:rPr>
          <w:rFonts w:hint="eastAsia" w:ascii="仿宋_GB2312" w:hAnsi="仿宋" w:eastAsia="仿宋_GB2312" w:cs="宋体"/>
          <w:color w:val="000000" w:themeColor="text1"/>
          <w:sz w:val="32"/>
          <w:szCs w:val="32"/>
          <w:lang w:bidi="ar"/>
          <w14:textFill>
            <w14:solidFill>
              <w14:schemeClr w14:val="tx1"/>
            </w14:solidFill>
          </w14:textFill>
        </w:rPr>
        <w:t>按照政府信息公开的有关规定公开相关预决算信息。</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000000" w:themeColor="text1"/>
          <w:sz w:val="32"/>
          <w:szCs w:val="32"/>
          <w:lang w:val="en-US" w:eastAsia="zh-CN" w:bidi="ar"/>
          <w14:textFill>
            <w14:solidFill>
              <w14:schemeClr w14:val="tx1"/>
            </w14:solidFill>
          </w14:textFill>
        </w:rPr>
      </w:pPr>
      <w:r>
        <w:rPr>
          <w:rFonts w:hint="eastAsia" w:ascii="仿宋_GB2312" w:hAnsi="仿宋" w:eastAsia="仿宋_GB2312" w:cs="宋体"/>
          <w:color w:val="000000" w:themeColor="text1"/>
          <w:sz w:val="32"/>
          <w:szCs w:val="32"/>
          <w:lang w:val="en-US" w:eastAsia="zh-CN" w:bidi="ar"/>
          <w14:textFill>
            <w14:solidFill>
              <w14:schemeClr w14:val="tx1"/>
            </w14:solidFill>
          </w14:textFill>
        </w:rPr>
        <w:t>5.</w:t>
      </w:r>
      <w:r>
        <w:rPr>
          <w:rFonts w:hint="eastAsia" w:ascii="仿宋_GB2312" w:hAnsi="仿宋" w:eastAsia="仿宋_GB2312" w:cs="宋体"/>
          <w:color w:val="000000" w:themeColor="text1"/>
          <w:sz w:val="32"/>
          <w:szCs w:val="32"/>
          <w:lang w:bidi="ar"/>
          <w14:textFill>
            <w14:solidFill>
              <w14:schemeClr w14:val="tx1"/>
            </w14:solidFill>
          </w14:textFill>
        </w:rPr>
        <w:t>职责履行:</w:t>
      </w:r>
      <w:r>
        <w:rPr>
          <w:rFonts w:hint="eastAsia" w:ascii="仿宋_GB2312" w:hAnsi="仿宋" w:eastAsia="仿宋_GB2312" w:cs="宋体"/>
          <w:color w:val="000000" w:themeColor="text1"/>
          <w:sz w:val="32"/>
          <w:szCs w:val="32"/>
          <w:lang w:val="en-US" w:eastAsia="zh-CN" w:bidi="ar"/>
          <w14:textFill>
            <w14:solidFill>
              <w14:schemeClr w14:val="tx1"/>
            </w14:solidFill>
          </w14:textFill>
        </w:rPr>
        <w:t>西合休</w:t>
      </w:r>
      <w:r>
        <w:rPr>
          <w:rFonts w:hint="eastAsia" w:ascii="仿宋_GB2312" w:hAnsi="仿宋" w:eastAsia="仿宋_GB2312" w:cs="宋体"/>
          <w:color w:val="000000" w:themeColor="text1"/>
          <w:sz w:val="32"/>
          <w:szCs w:val="32"/>
          <w:lang w:eastAsia="zh-CN" w:bidi="ar"/>
          <w14:textFill>
            <w14:solidFill>
              <w14:schemeClr w14:val="tx1"/>
            </w14:solidFill>
          </w14:textFill>
        </w:rPr>
        <w:t>乡村容村貌整治项目</w:t>
      </w:r>
      <w:r>
        <w:rPr>
          <w:rFonts w:hint="eastAsia" w:ascii="仿宋_GB2312" w:hAnsi="仿宋" w:eastAsia="仿宋_GB2312" w:cs="宋体"/>
          <w:color w:val="000000" w:themeColor="text1"/>
          <w:sz w:val="32"/>
          <w:szCs w:val="32"/>
          <w:lang w:bidi="ar"/>
          <w14:textFill>
            <w14:solidFill>
              <w14:schemeClr w14:val="tx1"/>
            </w14:solidFill>
          </w14:textFill>
        </w:rPr>
        <w:t>实际完成率</w:t>
      </w:r>
      <w:r>
        <w:rPr>
          <w:rFonts w:hint="eastAsia" w:ascii="仿宋_GB2312" w:hAnsi="仿宋" w:eastAsia="仿宋_GB2312" w:cs="宋体"/>
          <w:color w:val="000000" w:themeColor="text1"/>
          <w:sz w:val="32"/>
          <w:szCs w:val="32"/>
          <w:lang w:eastAsia="zh-CN" w:bidi="ar"/>
          <w14:textFill>
            <w14:solidFill>
              <w14:schemeClr w14:val="tx1"/>
            </w14:solidFill>
          </w14:textFill>
        </w:rPr>
        <w:t>达到了</w:t>
      </w:r>
      <w:r>
        <w:rPr>
          <w:rFonts w:hint="eastAsia" w:ascii="仿宋_GB2312" w:hAnsi="仿宋" w:eastAsia="仿宋_GB2312" w:cs="宋体"/>
          <w:color w:val="000000" w:themeColor="text1"/>
          <w:sz w:val="32"/>
          <w:szCs w:val="32"/>
          <w:lang w:val="en-US" w:eastAsia="zh-CN" w:bidi="ar"/>
          <w14:textFill>
            <w14:solidFill>
              <w14:schemeClr w14:val="tx1"/>
            </w14:solidFill>
          </w14:textFill>
        </w:rPr>
        <w:t>100%</w:t>
      </w:r>
      <w:r>
        <w:rPr>
          <w:rFonts w:hint="eastAsia" w:ascii="仿宋_GB2312" w:hAnsi="仿宋" w:eastAsia="仿宋_GB2312" w:cs="宋体"/>
          <w:color w:val="000000" w:themeColor="text1"/>
          <w:sz w:val="32"/>
          <w:szCs w:val="32"/>
          <w:lang w:bidi="ar"/>
          <w14:textFill>
            <w14:solidFill>
              <w14:schemeClr w14:val="tx1"/>
            </w14:solidFill>
          </w14:textFill>
        </w:rPr>
        <w:t>,</w:t>
      </w:r>
      <w:r>
        <w:rPr>
          <w:rFonts w:hint="eastAsia" w:ascii="仿宋_GB2312" w:hAnsi="仿宋" w:eastAsia="仿宋_GB2312" w:cs="宋体"/>
          <w:color w:val="000000" w:themeColor="text1"/>
          <w:sz w:val="32"/>
          <w:szCs w:val="32"/>
          <w:lang w:val="en-US" w:eastAsia="zh-CN" w:bidi="ar"/>
          <w14:textFill>
            <w14:solidFill>
              <w14:schemeClr w14:val="tx1"/>
            </w14:solidFill>
          </w14:textFill>
        </w:rPr>
        <w:t>西合休</w:t>
      </w:r>
      <w:r>
        <w:rPr>
          <w:rFonts w:hint="eastAsia" w:ascii="仿宋_GB2312" w:hAnsi="仿宋" w:eastAsia="仿宋_GB2312" w:cs="宋体"/>
          <w:color w:val="000000" w:themeColor="text1"/>
          <w:sz w:val="32"/>
          <w:szCs w:val="32"/>
          <w:lang w:eastAsia="zh-CN" w:bidi="ar"/>
          <w14:textFill>
            <w14:solidFill>
              <w14:schemeClr w14:val="tx1"/>
            </w14:solidFill>
          </w14:textFill>
        </w:rPr>
        <w:t>乡人民政府较好的完成了</w:t>
      </w:r>
      <w:bookmarkStart w:id="7" w:name="_GoBack"/>
      <w:bookmarkEnd w:id="7"/>
      <w:r>
        <w:rPr>
          <w:rFonts w:hint="eastAsia" w:ascii="仿宋_GB2312" w:hAnsi="仿宋" w:eastAsia="仿宋_GB2312" w:cs="宋体"/>
          <w:color w:val="000000" w:themeColor="text1"/>
          <w:sz w:val="32"/>
          <w:szCs w:val="32"/>
          <w:lang w:eastAsia="zh-CN" w:bidi="ar"/>
          <w14:textFill>
            <w14:solidFill>
              <w14:schemeClr w14:val="tx1"/>
            </w14:solidFill>
          </w14:textFill>
        </w:rPr>
        <w:t>项目实施和资金管理的</w:t>
      </w:r>
      <w:r>
        <w:rPr>
          <w:rFonts w:hint="eastAsia" w:ascii="仿宋_GB2312" w:hAnsi="仿宋" w:eastAsia="仿宋_GB2312" w:cs="宋体"/>
          <w:color w:val="000000" w:themeColor="text1"/>
          <w:sz w:val="32"/>
          <w:szCs w:val="32"/>
          <w:lang w:bidi="ar"/>
          <w14:textFill>
            <w14:solidFill>
              <w14:schemeClr w14:val="tx1"/>
            </w14:solidFill>
          </w14:textFill>
        </w:rPr>
        <w:t>职责</w:t>
      </w:r>
      <w:r>
        <w:rPr>
          <w:rFonts w:hint="eastAsia" w:ascii="仿宋_GB2312" w:hAnsi="仿宋" w:eastAsia="仿宋_GB2312" w:cs="宋体"/>
          <w:color w:val="000000" w:themeColor="text1"/>
          <w:sz w:val="32"/>
          <w:szCs w:val="32"/>
          <w:lang w:eastAsia="zh-CN" w:bidi="ar"/>
          <w14:textFill>
            <w14:solidFill>
              <w14:schemeClr w14:val="tx1"/>
            </w14:solidFill>
          </w14:textFill>
        </w:rPr>
        <w:t>，</w:t>
      </w:r>
      <w:r>
        <w:rPr>
          <w:rFonts w:hint="eastAsia" w:ascii="仿宋_GB2312" w:hAnsi="仿宋" w:eastAsia="仿宋_GB2312" w:cs="宋体"/>
          <w:color w:val="000000" w:themeColor="text1"/>
          <w:sz w:val="32"/>
          <w:szCs w:val="32"/>
          <w:lang w:bidi="ar"/>
          <w14:textFill>
            <w14:solidFill>
              <w14:schemeClr w14:val="tx1"/>
            </w14:solidFill>
          </w14:textFill>
        </w:rPr>
        <w:t>实际完成</w:t>
      </w:r>
      <w:r>
        <w:rPr>
          <w:rFonts w:hint="eastAsia" w:ascii="仿宋_GB2312" w:hAnsi="仿宋" w:eastAsia="仿宋_GB2312" w:cs="宋体"/>
          <w:color w:val="000000" w:themeColor="text1"/>
          <w:sz w:val="32"/>
          <w:szCs w:val="32"/>
          <w:lang w:val="en-US" w:eastAsia="zh-CN" w:bidi="ar"/>
          <w14:textFill>
            <w14:solidFill>
              <w14:schemeClr w14:val="tx1"/>
            </w14:solidFill>
          </w14:textFill>
        </w:rPr>
        <w:t>工作数与计划工作数的比率达到99%以上。</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color w:val="000000" w:themeColor="text1"/>
          <w14:textFill>
            <w14:solidFill>
              <w14:schemeClr w14:val="tx1"/>
            </w14:solidFill>
          </w14:textFill>
        </w:rPr>
      </w:pPr>
      <w:r>
        <w:rPr>
          <w:rFonts w:hint="eastAsia" w:ascii="仿宋_GB2312" w:hAnsi="仿宋" w:eastAsia="仿宋_GB2312" w:cs="宋体"/>
          <w:color w:val="000000" w:themeColor="text1"/>
          <w:sz w:val="32"/>
          <w:szCs w:val="32"/>
          <w:lang w:val="en-US" w:eastAsia="zh-CN" w:bidi="ar"/>
          <w14:textFill>
            <w14:solidFill>
              <w14:schemeClr w14:val="tx1"/>
            </w14:solidFill>
          </w14:textFill>
        </w:rPr>
        <w:t>6.</w:t>
      </w:r>
      <w:r>
        <w:rPr>
          <w:rFonts w:hint="eastAsia" w:ascii="仿宋_GB2312" w:hAnsi="仿宋" w:eastAsia="仿宋_GB2312" w:cs="宋体"/>
          <w:color w:val="000000" w:themeColor="text1"/>
          <w:sz w:val="32"/>
          <w:szCs w:val="32"/>
          <w:lang w:bidi="ar"/>
          <w14:textFill>
            <w14:solidFill>
              <w14:schemeClr w14:val="tx1"/>
            </w14:solidFill>
          </w14:textFill>
        </w:rPr>
        <w:t>项目实施所产生的效益</w:t>
      </w:r>
      <w:r>
        <w:rPr>
          <w:rFonts w:hint="eastAsia" w:ascii="仿宋_GB2312" w:hAnsi="仿宋" w:eastAsia="仿宋_GB2312" w:cs="宋体"/>
          <w:color w:val="000000" w:themeColor="text1"/>
          <w:sz w:val="32"/>
          <w:szCs w:val="32"/>
          <w:lang w:eastAsia="zh-CN" w:bidi="ar"/>
          <w14:textFill>
            <w14:solidFill>
              <w14:schemeClr w14:val="tx1"/>
            </w14:solidFill>
          </w14:textFill>
        </w:rPr>
        <w:t>：</w:t>
      </w:r>
      <w:r>
        <w:rPr>
          <w:rFonts w:hint="eastAsia" w:ascii="仿宋_GB2312" w:hAnsi="仿宋" w:eastAsia="仿宋_GB2312" w:cs="宋体"/>
          <w:color w:val="000000" w:themeColor="text1"/>
          <w:sz w:val="32"/>
          <w:szCs w:val="32"/>
          <w:lang w:bidi="ar"/>
          <w14:textFill>
            <w14:solidFill>
              <w14:schemeClr w14:val="tx1"/>
            </w14:solidFill>
          </w14:textFill>
        </w:rPr>
        <w:t>项目实施所产生的社会效益</w:t>
      </w:r>
      <w:r>
        <w:rPr>
          <w:rFonts w:hint="eastAsia" w:ascii="仿宋_GB2312" w:hAnsi="仿宋" w:eastAsia="仿宋_GB2312" w:cs="宋体"/>
          <w:color w:val="000000" w:themeColor="text1"/>
          <w:sz w:val="32"/>
          <w:szCs w:val="32"/>
          <w:lang w:eastAsia="zh-CN" w:bidi="ar"/>
          <w14:textFill>
            <w14:solidFill>
              <w14:schemeClr w14:val="tx1"/>
            </w14:solidFill>
          </w14:textFill>
        </w:rPr>
        <w:t>有村民满意度有效提升，</w:t>
      </w:r>
      <w:r>
        <w:rPr>
          <w:rFonts w:hint="eastAsia" w:ascii="仿宋_GB2312" w:hAnsi="仿宋" w:eastAsia="仿宋_GB2312" w:cs="宋体"/>
          <w:color w:val="000000" w:themeColor="text1"/>
          <w:sz w:val="32"/>
          <w:szCs w:val="32"/>
          <w:lang w:bidi="ar"/>
          <w14:textFill>
            <w14:solidFill>
              <w14:schemeClr w14:val="tx1"/>
            </w14:solidFill>
          </w14:textFill>
        </w:rPr>
        <w:t>可持续影响夯实基层基础</w:t>
      </w:r>
      <w:r>
        <w:rPr>
          <w:rFonts w:hint="eastAsia" w:ascii="仿宋_GB2312" w:hAnsi="仿宋" w:eastAsia="仿宋_GB2312" w:cs="宋体"/>
          <w:color w:val="000000" w:themeColor="text1"/>
          <w:sz w:val="32"/>
          <w:szCs w:val="32"/>
          <w:lang w:eastAsia="zh-CN" w:bidi="ar"/>
          <w14:textFill>
            <w14:solidFill>
              <w14:schemeClr w14:val="tx1"/>
            </w14:solidFill>
          </w14:textFill>
        </w:rPr>
        <w:t>明显改善，群众满意度</w:t>
      </w:r>
      <w:r>
        <w:rPr>
          <w:rFonts w:hint="eastAsia" w:ascii="仿宋_GB2312" w:hAnsi="仿宋" w:eastAsia="仿宋_GB2312" w:cs="宋体"/>
          <w:color w:val="000000" w:themeColor="text1"/>
          <w:sz w:val="32"/>
          <w:szCs w:val="32"/>
          <w:lang w:val="en-US" w:eastAsia="zh-CN" w:bidi="ar"/>
          <w14:textFill>
            <w14:solidFill>
              <w14:schemeClr w14:val="tx1"/>
            </w14:solidFill>
          </w14:textFill>
        </w:rPr>
        <w:t>98%以上。</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200" w:firstLine="321" w:firstLineChars="100"/>
        <w:textAlignment w:val="auto"/>
      </w:pPr>
      <w:bookmarkStart w:id="5" w:name="_Toc26401555"/>
      <w:r>
        <w:rPr>
          <w:rFonts w:hint="eastAsia"/>
          <w:lang w:val="en-US" w:eastAsia="zh-CN"/>
        </w:rPr>
        <w:t>(五）</w:t>
      </w:r>
      <w:r>
        <w:rPr>
          <w:rFonts w:hint="eastAsia"/>
        </w:rPr>
        <w:t>绩效评价方法</w:t>
      </w:r>
      <w:bookmarkEnd w:id="5"/>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本次绩效评价方法的选用坚持简便有效的原则采用</w:t>
      </w:r>
      <w:r>
        <w:rPr>
          <w:rFonts w:ascii="仿宋_GB2312" w:hAnsi="仿宋" w:eastAsia="仿宋_GB2312" w:cs="宋体"/>
          <w:sz w:val="32"/>
          <w:szCs w:val="32"/>
        </w:rPr>
        <w:t>目标比较</w:t>
      </w:r>
      <w:r>
        <w:rPr>
          <w:rFonts w:hint="eastAsia" w:ascii="仿宋_GB2312" w:hAnsi="仿宋" w:eastAsia="仿宋_GB2312" w:cs="宋体"/>
          <w:sz w:val="32"/>
          <w:szCs w:val="32"/>
        </w:rPr>
        <w:t>法。村容村貌整治项目实际完成</w:t>
      </w:r>
      <w:r>
        <w:rPr>
          <w:rFonts w:hint="eastAsia" w:ascii="仿宋_GB2312" w:hAnsi="仿宋" w:eastAsia="仿宋_GB2312" w:cs="宋体"/>
          <w:sz w:val="32"/>
          <w:szCs w:val="32"/>
          <w:lang w:val="en-US" w:eastAsia="zh-CN"/>
        </w:rPr>
        <w:t>9</w:t>
      </w:r>
      <w:r>
        <w:rPr>
          <w:rFonts w:hint="eastAsia" w:ascii="仿宋_GB2312" w:hAnsi="仿宋" w:eastAsia="仿宋_GB2312" w:cs="宋体"/>
          <w:sz w:val="32"/>
          <w:szCs w:val="32"/>
        </w:rPr>
        <w:t>个村，实现预期目标建设，资金保障率达到100%。</w:t>
      </w:r>
      <w:r>
        <w:rPr>
          <w:rFonts w:hint="eastAsia" w:ascii="仿宋_GB2312" w:hAnsi="仿宋" w:eastAsia="仿宋_GB2312" w:cs="宋体"/>
          <w:sz w:val="32"/>
          <w:szCs w:val="32"/>
          <w:lang w:eastAsia="zh-CN"/>
        </w:rPr>
        <w:t>各</w:t>
      </w:r>
      <w:r>
        <w:rPr>
          <w:rFonts w:hint="eastAsia" w:ascii="仿宋_GB2312" w:hAnsi="仿宋" w:eastAsia="仿宋_GB2312" w:cs="宋体"/>
          <w:sz w:val="32"/>
          <w:szCs w:val="32"/>
        </w:rPr>
        <w:t>村</w:t>
      </w:r>
      <w:r>
        <w:rPr>
          <w:rFonts w:hint="eastAsia" w:ascii="仿宋_GB2312" w:hAnsi="仿宋" w:eastAsia="仿宋_GB2312" w:cs="宋体"/>
          <w:sz w:val="32"/>
          <w:szCs w:val="32"/>
          <w:lang w:eastAsia="zh-CN"/>
        </w:rPr>
        <w:t>资金均</w:t>
      </w:r>
      <w:r>
        <w:rPr>
          <w:rFonts w:hint="eastAsia" w:ascii="仿宋_GB2312" w:hAnsi="仿宋" w:eastAsia="仿宋_GB2312" w:cs="宋体"/>
          <w:sz w:val="32"/>
          <w:szCs w:val="32"/>
        </w:rPr>
        <w:t>达到</w:t>
      </w:r>
      <w:r>
        <w:rPr>
          <w:rFonts w:hint="eastAsia" w:ascii="仿宋_GB2312" w:hAnsi="仿宋" w:eastAsia="仿宋_GB2312" w:cs="宋体"/>
          <w:sz w:val="32"/>
          <w:szCs w:val="32"/>
          <w:lang w:val="en-US" w:eastAsia="zh-CN"/>
        </w:rPr>
        <w:t>86.1</w:t>
      </w:r>
      <w:r>
        <w:rPr>
          <w:rFonts w:hint="eastAsia" w:ascii="仿宋_GB2312" w:hAnsi="仿宋" w:eastAsia="仿宋_GB2312" w:cs="宋体"/>
          <w:sz w:val="32"/>
          <w:szCs w:val="32"/>
        </w:rPr>
        <w:t>万元，用于</w:t>
      </w:r>
      <w:r>
        <w:rPr>
          <w:rFonts w:hint="eastAsia" w:ascii="仿宋_GB2312" w:hAnsi="仿宋_GB2312" w:eastAsia="仿宋_GB2312" w:cs="仿宋_GB2312"/>
          <w:sz w:val="32"/>
          <w:szCs w:val="32"/>
        </w:rPr>
        <w:t>完善我乡村容村貌建设，改善全乡群众生活环境，</w:t>
      </w:r>
      <w:r>
        <w:rPr>
          <w:rFonts w:hint="eastAsia" w:ascii="仿宋_GB2312" w:hAnsi="仿宋_GB2312" w:eastAsia="仿宋_GB2312" w:cs="仿宋_GB2312"/>
          <w:bCs/>
          <w:sz w:val="32"/>
          <w:szCs w:val="32"/>
        </w:rPr>
        <w:t>达到美化乡村环境，提升全乡农民生活质量，提高群众的幸福感、认同感。</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3" w:firstLineChars="200"/>
        <w:textAlignment w:val="auto"/>
      </w:pPr>
      <w:r>
        <w:rPr>
          <w:rFonts w:hint="eastAsia"/>
          <w:lang w:eastAsia="zh-CN"/>
        </w:rPr>
        <w:t>（</w:t>
      </w:r>
      <w:r>
        <w:rPr>
          <w:rFonts w:hint="eastAsia"/>
          <w:lang w:val="en-US" w:eastAsia="zh-CN"/>
        </w:rPr>
        <w:t>六</w:t>
      </w:r>
      <w:r>
        <w:rPr>
          <w:rFonts w:hint="eastAsia"/>
          <w:lang w:eastAsia="zh-CN"/>
        </w:rPr>
        <w:t>）</w:t>
      </w:r>
      <w:r>
        <w:rPr>
          <w:rFonts w:hint="eastAsia"/>
        </w:rPr>
        <w:t>评价标准</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pPr>
      <w:r>
        <w:rPr>
          <w:rFonts w:hint="eastAsia" w:ascii="仿宋_GB2312" w:hAnsi="仿宋" w:eastAsia="仿宋_GB2312" w:cs="宋体"/>
          <w:sz w:val="32"/>
          <w:szCs w:val="32"/>
        </w:rPr>
        <w:t>项目评价标准采用计划标准</w:t>
      </w:r>
      <w:r>
        <w:rPr>
          <w:rFonts w:hint="eastAsia" w:ascii="仿宋_GB2312" w:hAnsi="仿宋" w:eastAsia="仿宋_GB2312" w:cs="宋体"/>
          <w:sz w:val="32"/>
          <w:szCs w:val="32"/>
          <w:lang w:eastAsia="zh-CN"/>
        </w:rPr>
        <w:t>。</w:t>
      </w:r>
      <w:r>
        <w:rPr>
          <w:rFonts w:hint="eastAsia" w:ascii="仿宋_GB2312" w:hAnsi="仿宋" w:eastAsia="仿宋_GB2312" w:cs="宋体"/>
          <w:sz w:val="32"/>
          <w:szCs w:val="32"/>
        </w:rPr>
        <w:t>村容村貌整治项目计划标准为年度预期目标实施</w:t>
      </w:r>
      <w:r>
        <w:rPr>
          <w:rFonts w:hint="eastAsia" w:ascii="仿宋_GB2312" w:hAnsi="仿宋" w:eastAsia="仿宋_GB2312" w:cs="宋体"/>
          <w:sz w:val="32"/>
          <w:szCs w:val="32"/>
          <w:lang w:val="en-US" w:eastAsia="zh-CN"/>
        </w:rPr>
        <w:t>9</w:t>
      </w:r>
      <w:r>
        <w:rPr>
          <w:rFonts w:hint="eastAsia" w:ascii="仿宋_GB2312" w:hAnsi="仿宋" w:eastAsia="仿宋_GB2312" w:cs="宋体"/>
          <w:sz w:val="32"/>
          <w:szCs w:val="32"/>
        </w:rPr>
        <w:t>个村，实施该项目是贯彻落实好县委决策部署，全面完成脱贫攻坚任务，彻底改善人居环境，转变农民生活方式，提高农民生活质量，促进文明住行，淡化宗教氛围的重要抓手。是解决新农村建设“只见新房，不见新村”问题的根据途径，项目资金预算数</w:t>
      </w:r>
      <w:r>
        <w:rPr>
          <w:rFonts w:hint="eastAsia" w:ascii="仿宋_GB2312" w:hAnsi="仿宋" w:eastAsia="仿宋_GB2312" w:cs="宋体"/>
          <w:sz w:val="32"/>
          <w:szCs w:val="32"/>
          <w:lang w:val="en-US" w:eastAsia="zh-CN"/>
        </w:rPr>
        <w:t>775</w:t>
      </w:r>
      <w:r>
        <w:rPr>
          <w:rFonts w:hint="eastAsia" w:ascii="仿宋_GB2312" w:hAnsi="仿宋" w:eastAsia="仿宋_GB2312" w:cs="宋体"/>
          <w:sz w:val="32"/>
          <w:szCs w:val="32"/>
        </w:rPr>
        <w:t>万元。已达到该标准。</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200"/>
        <w:textAlignment w:val="auto"/>
      </w:pPr>
      <w:r>
        <w:rPr>
          <w:rFonts w:hint="eastAsia"/>
          <w:lang w:eastAsia="zh-CN"/>
        </w:rPr>
        <w:t>（</w:t>
      </w:r>
      <w:r>
        <w:rPr>
          <w:rFonts w:hint="eastAsia"/>
          <w:lang w:val="en-US" w:eastAsia="zh-CN"/>
        </w:rPr>
        <w:t>七</w:t>
      </w:r>
      <w:r>
        <w:rPr>
          <w:rFonts w:hint="eastAsia"/>
          <w:lang w:eastAsia="zh-CN"/>
        </w:rPr>
        <w:t>）</w:t>
      </w:r>
      <w:r>
        <w:rPr>
          <w:rFonts w:hint="eastAsia"/>
        </w:rPr>
        <w:t>绩效评价工作过程</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firstLine="640" w:firstLineChars="200"/>
        <w:textAlignment w:val="auto"/>
        <w:outlineLvl w:val="9"/>
        <w:rPr>
          <w:b w:val="0"/>
          <w:bCs w:val="0"/>
        </w:rPr>
      </w:pPr>
      <w:r>
        <w:rPr>
          <w:rFonts w:hint="eastAsia"/>
          <w:b w:val="0"/>
          <w:bCs w:val="0"/>
        </w:rPr>
        <w:t>本次评价成立了评价工作组，成员如下：</w:t>
      </w:r>
    </w:p>
    <w:tbl>
      <w:tblPr>
        <w:tblStyle w:val="14"/>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bCs/>
                <w:sz w:val="28"/>
                <w:szCs w:val="28"/>
              </w:rPr>
            </w:pPr>
            <w:r>
              <w:rPr>
                <w:rFonts w:hint="eastAsia"/>
                <w:b/>
                <w:bCs/>
                <w:sz w:val="28"/>
                <w:szCs w:val="28"/>
              </w:rPr>
              <w:t>评价人</w:t>
            </w:r>
          </w:p>
        </w:tc>
        <w:tc>
          <w:tcPr>
            <w:tcW w:w="2765" w:type="dxa"/>
            <w:vAlign w:val="center"/>
          </w:tcPr>
          <w:p>
            <w:pPr>
              <w:pStyle w:val="25"/>
              <w:keepNext w:val="0"/>
              <w:keepLines w:val="0"/>
              <w:numPr>
                <w:ilvl w:val="0"/>
                <w:numId w:val="0"/>
              </w:numPr>
              <w:spacing w:line="240" w:lineRule="atLeast"/>
              <w:jc w:val="center"/>
              <w:rPr>
                <w:b/>
                <w:bCs/>
                <w:sz w:val="28"/>
                <w:szCs w:val="28"/>
              </w:rPr>
            </w:pPr>
            <w:r>
              <w:rPr>
                <w:rFonts w:hint="eastAsia"/>
                <w:b/>
                <w:bCs/>
                <w:sz w:val="28"/>
                <w:szCs w:val="28"/>
              </w:rPr>
              <w:t>职责</w:t>
            </w:r>
          </w:p>
        </w:tc>
        <w:tc>
          <w:tcPr>
            <w:tcW w:w="2766" w:type="dxa"/>
            <w:vAlign w:val="center"/>
          </w:tcPr>
          <w:p>
            <w:pPr>
              <w:pStyle w:val="25"/>
              <w:keepNext w:val="0"/>
              <w:keepLines w:val="0"/>
              <w:numPr>
                <w:ilvl w:val="0"/>
                <w:numId w:val="0"/>
              </w:numPr>
              <w:spacing w:line="240" w:lineRule="atLeast"/>
              <w:jc w:val="center"/>
              <w:rPr>
                <w:b/>
                <w:bCs/>
                <w:sz w:val="28"/>
                <w:szCs w:val="28"/>
              </w:rPr>
            </w:pPr>
            <w:r>
              <w:rPr>
                <w:rFonts w:hint="eastAsia"/>
                <w:b/>
                <w:bCs/>
                <w:sz w:val="28"/>
                <w:szCs w:val="28"/>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rFonts w:hint="default" w:eastAsia="仿宋_GB2312"/>
                <w:b w:val="0"/>
                <w:bCs w:val="0"/>
                <w:sz w:val="28"/>
                <w:szCs w:val="28"/>
                <w:lang w:val="en-US" w:eastAsia="zh-CN"/>
              </w:rPr>
            </w:pPr>
            <w:r>
              <w:rPr>
                <w:rFonts w:hint="eastAsia"/>
                <w:b w:val="0"/>
                <w:bCs w:val="0"/>
                <w:sz w:val="28"/>
                <w:szCs w:val="28"/>
                <w:lang w:val="en-US" w:eastAsia="zh-CN"/>
              </w:rPr>
              <w:t>苏少文</w:t>
            </w:r>
          </w:p>
        </w:tc>
        <w:tc>
          <w:tcPr>
            <w:tcW w:w="2765" w:type="dxa"/>
            <w:vAlign w:val="center"/>
          </w:tcPr>
          <w:p>
            <w:pPr>
              <w:pStyle w:val="25"/>
              <w:keepNext w:val="0"/>
              <w:keepLines w:val="0"/>
              <w:numPr>
                <w:ilvl w:val="0"/>
                <w:numId w:val="0"/>
              </w:numPr>
              <w:spacing w:line="240" w:lineRule="atLeast"/>
              <w:jc w:val="center"/>
              <w:rPr>
                <w:b w:val="0"/>
                <w:bCs w:val="0"/>
                <w:sz w:val="28"/>
                <w:szCs w:val="28"/>
              </w:rPr>
            </w:pPr>
            <w:r>
              <w:rPr>
                <w:rFonts w:hint="eastAsia"/>
                <w:b w:val="0"/>
                <w:bCs w:val="0"/>
                <w:sz w:val="28"/>
                <w:szCs w:val="28"/>
              </w:rPr>
              <w:t>评价组组长</w:t>
            </w:r>
          </w:p>
        </w:tc>
        <w:tc>
          <w:tcPr>
            <w:tcW w:w="2766" w:type="dxa"/>
            <w:vAlign w:val="center"/>
          </w:tcPr>
          <w:p>
            <w:pPr>
              <w:pStyle w:val="25"/>
              <w:keepNext w:val="0"/>
              <w:keepLines w:val="0"/>
              <w:numPr>
                <w:ilvl w:val="0"/>
                <w:numId w:val="0"/>
              </w:numPr>
              <w:spacing w:line="240" w:lineRule="atLeast"/>
              <w:jc w:val="center"/>
              <w:rPr>
                <w:b w:val="0"/>
                <w:bCs w:val="0"/>
                <w:sz w:val="28"/>
                <w:szCs w:val="28"/>
              </w:rPr>
            </w:pPr>
            <w:r>
              <w:rPr>
                <w:rFonts w:hint="eastAsia"/>
                <w:b w:val="0"/>
                <w:bCs w:val="0"/>
                <w:sz w:val="28"/>
                <w:szCs w:val="28"/>
              </w:rPr>
              <w:t>常务副乡长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ind w:left="0" w:leftChars="0" w:firstLine="0" w:firstLineChars="0"/>
              <w:jc w:val="center"/>
              <w:rPr>
                <w:rFonts w:hint="eastAsia" w:eastAsia="仿宋_GB2312"/>
                <w:b w:val="0"/>
                <w:bCs w:val="0"/>
                <w:sz w:val="28"/>
                <w:szCs w:val="28"/>
                <w:highlight w:val="yellow"/>
                <w:lang w:val="en-US" w:eastAsia="zh-CN"/>
              </w:rPr>
            </w:pPr>
            <w:r>
              <w:rPr>
                <w:rFonts w:hint="eastAsia"/>
                <w:b w:val="0"/>
                <w:bCs w:val="0"/>
                <w:sz w:val="28"/>
                <w:szCs w:val="28"/>
                <w:lang w:val="en-US" w:eastAsia="zh-CN"/>
              </w:rPr>
              <w:t>黄明波</w:t>
            </w:r>
          </w:p>
        </w:tc>
        <w:tc>
          <w:tcPr>
            <w:tcW w:w="2765" w:type="dxa"/>
            <w:vAlign w:val="center"/>
          </w:tcPr>
          <w:p>
            <w:pPr>
              <w:pStyle w:val="25"/>
              <w:keepNext w:val="0"/>
              <w:keepLines w:val="0"/>
              <w:numPr>
                <w:ilvl w:val="0"/>
                <w:numId w:val="0"/>
              </w:numPr>
              <w:spacing w:line="240" w:lineRule="atLeast"/>
              <w:ind w:left="0" w:leftChars="0" w:firstLine="0" w:firstLineChars="0"/>
              <w:jc w:val="center"/>
              <w:rPr>
                <w:b w:val="0"/>
                <w:bCs w:val="0"/>
                <w:sz w:val="28"/>
                <w:szCs w:val="28"/>
                <w:highlight w:val="yellow"/>
              </w:rPr>
            </w:pPr>
            <w:r>
              <w:rPr>
                <w:rFonts w:hint="eastAsia"/>
                <w:b w:val="0"/>
                <w:bCs w:val="0"/>
                <w:sz w:val="28"/>
                <w:szCs w:val="28"/>
              </w:rPr>
              <w:t>评价组</w:t>
            </w:r>
            <w:r>
              <w:rPr>
                <w:rFonts w:hint="eastAsia"/>
                <w:b w:val="0"/>
                <w:bCs w:val="0"/>
                <w:sz w:val="28"/>
                <w:szCs w:val="28"/>
                <w:lang w:val="en-US" w:eastAsia="zh-CN"/>
              </w:rPr>
              <w:t>副组长</w:t>
            </w:r>
          </w:p>
        </w:tc>
        <w:tc>
          <w:tcPr>
            <w:tcW w:w="2766" w:type="dxa"/>
            <w:vAlign w:val="center"/>
          </w:tcPr>
          <w:p>
            <w:pPr>
              <w:pStyle w:val="25"/>
              <w:keepNext w:val="0"/>
              <w:keepLines w:val="0"/>
              <w:numPr>
                <w:ilvl w:val="0"/>
                <w:numId w:val="0"/>
              </w:numPr>
              <w:spacing w:line="240" w:lineRule="atLeast"/>
              <w:ind w:left="0" w:leftChars="0" w:firstLine="0" w:firstLineChars="0"/>
              <w:jc w:val="center"/>
              <w:rPr>
                <w:rFonts w:hint="eastAsia" w:eastAsia="仿宋_GB2312"/>
                <w:b w:val="0"/>
                <w:bCs w:val="0"/>
                <w:sz w:val="28"/>
                <w:szCs w:val="28"/>
                <w:highlight w:val="yellow"/>
                <w:lang w:val="en-US" w:eastAsia="zh-CN"/>
              </w:rPr>
            </w:pPr>
            <w:r>
              <w:rPr>
                <w:rFonts w:hint="eastAsia"/>
                <w:b w:val="0"/>
                <w:bCs w:val="0"/>
                <w:sz w:val="28"/>
                <w:szCs w:val="28"/>
                <w:lang w:val="en-US" w:eastAsia="zh-CN"/>
              </w:rPr>
              <w:t>扶贫书记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rFonts w:hint="default" w:eastAsia="仿宋_GB2312"/>
                <w:b w:val="0"/>
                <w:bCs w:val="0"/>
                <w:sz w:val="28"/>
                <w:szCs w:val="28"/>
                <w:highlight w:val="yellow"/>
                <w:lang w:val="en-US" w:eastAsia="zh-CN"/>
              </w:rPr>
            </w:pPr>
            <w:r>
              <w:rPr>
                <w:rFonts w:hint="eastAsia"/>
                <w:b w:val="0"/>
                <w:bCs w:val="0"/>
                <w:sz w:val="28"/>
                <w:szCs w:val="28"/>
                <w:lang w:val="en-US" w:eastAsia="zh-CN"/>
              </w:rPr>
              <w:t>刘亚军</w:t>
            </w:r>
          </w:p>
        </w:tc>
        <w:tc>
          <w:tcPr>
            <w:tcW w:w="2765" w:type="dxa"/>
            <w:vAlign w:val="center"/>
          </w:tcPr>
          <w:p>
            <w:pPr>
              <w:pStyle w:val="25"/>
              <w:keepNext w:val="0"/>
              <w:keepLines w:val="0"/>
              <w:numPr>
                <w:ilvl w:val="0"/>
                <w:numId w:val="0"/>
              </w:numPr>
              <w:spacing w:line="240" w:lineRule="atLeast"/>
              <w:jc w:val="center"/>
              <w:rPr>
                <w:b w:val="0"/>
                <w:bCs w:val="0"/>
                <w:sz w:val="28"/>
                <w:szCs w:val="28"/>
                <w:highlight w:val="yellow"/>
              </w:rPr>
            </w:pPr>
            <w:r>
              <w:rPr>
                <w:rFonts w:hint="eastAsia"/>
                <w:b w:val="0"/>
                <w:bCs w:val="0"/>
                <w:sz w:val="28"/>
                <w:szCs w:val="28"/>
                <w:lang w:bidi="ar"/>
              </w:rPr>
              <w:t>评价组成员</w:t>
            </w:r>
          </w:p>
        </w:tc>
        <w:tc>
          <w:tcPr>
            <w:tcW w:w="2766" w:type="dxa"/>
            <w:vAlign w:val="center"/>
          </w:tcPr>
          <w:p>
            <w:pPr>
              <w:pStyle w:val="25"/>
              <w:keepNext w:val="0"/>
              <w:keepLines w:val="0"/>
              <w:numPr>
                <w:ilvl w:val="0"/>
                <w:numId w:val="0"/>
              </w:numPr>
              <w:spacing w:line="240" w:lineRule="atLeast"/>
              <w:jc w:val="center"/>
              <w:rPr>
                <w:b w:val="0"/>
                <w:bCs w:val="0"/>
                <w:sz w:val="28"/>
                <w:szCs w:val="28"/>
                <w:highlight w:val="yellow"/>
              </w:rPr>
            </w:pPr>
            <w:r>
              <w:rPr>
                <w:rFonts w:hint="eastAsia"/>
                <w:b w:val="0"/>
                <w:bCs w:val="0"/>
                <w:sz w:val="28"/>
                <w:szCs w:val="28"/>
                <w:lang w:eastAsia="zh-CN" w:bidi="ar"/>
              </w:rPr>
              <w:t>项目管理员</w:t>
            </w:r>
          </w:p>
        </w:tc>
      </w:tr>
    </w:tbl>
    <w:p>
      <w:pPr>
        <w:pStyle w:val="25"/>
        <w:keepNext w:val="0"/>
        <w:keepLines w:val="0"/>
        <w:pageBreakBefore w:val="0"/>
        <w:widowControl w:val="0"/>
        <w:numPr>
          <w:ilvl w:val="0"/>
          <w:numId w:val="0"/>
        </w:numPr>
        <w:kinsoku/>
        <w:wordWrap/>
        <w:overflowPunct/>
        <w:topLinePunct w:val="0"/>
        <w:autoSpaceDE/>
        <w:autoSpaceDN/>
        <w:bidi w:val="0"/>
        <w:spacing w:before="0" w:after="0" w:line="560" w:lineRule="exact"/>
        <w:ind w:left="0" w:firstLine="640" w:firstLineChars="200"/>
        <w:textAlignment w:val="auto"/>
        <w:outlineLvl w:val="9"/>
        <w:rPr>
          <w:b w:val="0"/>
          <w:bCs w:val="0"/>
        </w:rPr>
      </w:pPr>
      <w:r>
        <w:rPr>
          <w:rFonts w:hint="eastAsia"/>
          <w:b w:val="0"/>
          <w:bCs w:val="0"/>
        </w:rPr>
        <w:t>本次评价设计了评价方案、评价指标体系，通过资料分析、调研、访谈满意度调查等方式形成评价结论，在与项目单位沟通后确定评价意见，并出具评价报告。　</w:t>
      </w:r>
    </w:p>
    <w:p>
      <w:pPr>
        <w:pageBreakBefore w:val="0"/>
        <w:widowControl w:val="0"/>
        <w:numPr>
          <w:ilvl w:val="0"/>
          <w:numId w:val="0"/>
        </w:numPr>
        <w:kinsoku/>
        <w:wordWrap/>
        <w:overflowPunct/>
        <w:topLinePunct w:val="0"/>
        <w:autoSpaceDE/>
        <w:autoSpaceDN/>
        <w:bidi w:val="0"/>
        <w:spacing w:line="560" w:lineRule="exact"/>
        <w:ind w:leftChars="200"/>
        <w:textAlignment w:val="auto"/>
        <w:rPr>
          <w:rFonts w:ascii="仿宋_GB2312" w:hAnsi="仿宋" w:eastAsia="仿宋_GB2312" w:cs="宋体"/>
          <w:b w:val="0"/>
          <w:bCs w:val="0"/>
          <w:sz w:val="32"/>
          <w:szCs w:val="32"/>
        </w:rPr>
      </w:pPr>
      <w:r>
        <w:rPr>
          <w:rFonts w:hint="eastAsia" w:ascii="仿宋_GB2312" w:hAnsi="仿宋" w:eastAsia="仿宋_GB2312" w:cs="宋体"/>
          <w:b w:val="0"/>
          <w:bCs w:val="0"/>
          <w:sz w:val="32"/>
          <w:szCs w:val="32"/>
          <w:lang w:val="en-US" w:eastAsia="zh-CN"/>
        </w:rPr>
        <w:t>1.</w:t>
      </w:r>
      <w:r>
        <w:rPr>
          <w:rFonts w:hint="eastAsia" w:ascii="仿宋_GB2312" w:hAnsi="仿宋" w:eastAsia="仿宋_GB2312" w:cs="宋体"/>
          <w:b w:val="0"/>
          <w:bCs w:val="0"/>
          <w:sz w:val="32"/>
          <w:szCs w:val="32"/>
        </w:rPr>
        <w:t>数据采集方法及过程</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本次绩效评价数据包括定性和定量两种数据,定性数据主要通过实地考察、面对面访谈,问卷调研等社会调查的方式来采集。</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定量数据的采集主要通过被评价单位填报数据和实地采集数据相结合的方式,形成数据采集两条线,有效保证数据的真实性和可靠性,此外,我们会对所有数据进行全面审核和复核,并对重要数据进行实地采集。</w:t>
      </w:r>
    </w:p>
    <w:p>
      <w:pPr>
        <w:pageBreakBefore w:val="0"/>
        <w:widowControl w:val="0"/>
        <w:numPr>
          <w:ilvl w:val="0"/>
          <w:numId w:val="0"/>
        </w:numPr>
        <w:kinsoku/>
        <w:wordWrap/>
        <w:overflowPunct/>
        <w:topLinePunct w:val="0"/>
        <w:autoSpaceDE/>
        <w:autoSpaceDN/>
        <w:bidi w:val="0"/>
        <w:spacing w:line="560" w:lineRule="exact"/>
        <w:ind w:leftChars="200" w:firstLine="320" w:firstLineChars="100"/>
        <w:textAlignment w:val="auto"/>
        <w:rPr>
          <w:rFonts w:ascii="仿宋_GB2312" w:hAnsi="仿宋" w:eastAsia="仿宋_GB2312" w:cs="宋体"/>
          <w:b w:val="0"/>
          <w:bCs w:val="0"/>
          <w:sz w:val="32"/>
          <w:szCs w:val="32"/>
        </w:rPr>
      </w:pPr>
      <w:r>
        <w:rPr>
          <w:rFonts w:hint="eastAsia" w:ascii="仿宋_GB2312" w:hAnsi="仿宋" w:eastAsia="仿宋_GB2312" w:cs="宋体"/>
          <w:b w:val="0"/>
          <w:bCs w:val="0"/>
          <w:sz w:val="32"/>
          <w:szCs w:val="32"/>
          <w:lang w:val="en-US" w:eastAsia="zh-CN"/>
        </w:rPr>
        <w:t>2.</w:t>
      </w:r>
      <w:r>
        <w:rPr>
          <w:rFonts w:hint="eastAsia" w:ascii="仿宋_GB2312" w:hAnsi="仿宋" w:eastAsia="仿宋_GB2312" w:cs="宋体"/>
          <w:b w:val="0"/>
          <w:bCs w:val="0"/>
          <w:sz w:val="32"/>
          <w:szCs w:val="32"/>
        </w:rPr>
        <w:t>绩效评价实施过程</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 xml:space="preserve"> 项目组在前期调研的基础上,完成了项目绩效评价工作方案,明确了评价的目的、方法、指标体系、评价标准、合规性检查方案、访谈方案等。在此之后,项目组严格按照工作方案,经过了数据采集、问卷调查、访谈、数据分析和报告撰写等环节,顺利完成了绩效评价工作。</w:t>
      </w:r>
    </w:p>
    <w:p>
      <w:pPr>
        <w:pageBreakBefore w:val="0"/>
        <w:widowControl w:val="0"/>
        <w:numPr>
          <w:ilvl w:val="0"/>
          <w:numId w:val="0"/>
        </w:numPr>
        <w:kinsoku/>
        <w:wordWrap/>
        <w:overflowPunct/>
        <w:topLinePunct w:val="0"/>
        <w:autoSpaceDE/>
        <w:autoSpaceDN/>
        <w:bidi w:val="0"/>
        <w:spacing w:line="560" w:lineRule="exact"/>
        <w:ind w:left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val="en-US" w:eastAsia="zh-CN"/>
        </w:rPr>
        <w:t>（1）</w:t>
      </w:r>
      <w:r>
        <w:rPr>
          <w:rFonts w:hint="eastAsia" w:ascii="仿宋_GB2312" w:hAnsi="仿宋" w:eastAsia="仿宋_GB2312" w:cs="宋体"/>
          <w:b/>
          <w:bCs/>
          <w:sz w:val="32"/>
          <w:szCs w:val="32"/>
        </w:rPr>
        <w:t>问卷调查</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201</w:t>
      </w:r>
      <w:r>
        <w:rPr>
          <w:rFonts w:hint="eastAsia" w:ascii="仿宋_GB2312" w:hAnsi="仿宋" w:eastAsia="仿宋_GB2312" w:cs="宋体"/>
          <w:sz w:val="32"/>
          <w:szCs w:val="32"/>
        </w:rPr>
        <w:t>9</w:t>
      </w:r>
      <w:r>
        <w:rPr>
          <w:rFonts w:ascii="仿宋_GB2312" w:hAnsi="仿宋" w:eastAsia="仿宋_GB2312" w:cs="宋体"/>
          <w:sz w:val="32"/>
          <w:szCs w:val="32"/>
        </w:rPr>
        <w:t>年</w:t>
      </w:r>
      <w:r>
        <w:rPr>
          <w:rFonts w:hint="eastAsia" w:ascii="仿宋_GB2312" w:hAnsi="仿宋" w:eastAsia="仿宋_GB2312" w:cs="宋体"/>
          <w:sz w:val="32"/>
          <w:szCs w:val="32"/>
        </w:rPr>
        <w:t>6</w:t>
      </w:r>
      <w:r>
        <w:rPr>
          <w:rFonts w:ascii="仿宋_GB2312" w:hAnsi="仿宋" w:eastAsia="仿宋_GB2312" w:cs="宋体"/>
          <w:sz w:val="32"/>
          <w:szCs w:val="32"/>
        </w:rPr>
        <w:t>月</w:t>
      </w:r>
      <w:r>
        <w:rPr>
          <w:rFonts w:hint="eastAsia" w:ascii="仿宋_GB2312" w:hAnsi="仿宋" w:eastAsia="仿宋_GB2312" w:cs="宋体"/>
          <w:sz w:val="32"/>
          <w:szCs w:val="32"/>
        </w:rPr>
        <w:t>10</w:t>
      </w:r>
      <w:r>
        <w:rPr>
          <w:rFonts w:ascii="仿宋_GB2312" w:hAnsi="仿宋" w:eastAsia="仿宋_GB2312" w:cs="宋体"/>
          <w:sz w:val="32"/>
          <w:szCs w:val="32"/>
        </w:rPr>
        <w:t>日-201</w:t>
      </w:r>
      <w:r>
        <w:rPr>
          <w:rFonts w:hint="eastAsia" w:ascii="仿宋_GB2312" w:hAnsi="仿宋" w:eastAsia="仿宋_GB2312" w:cs="宋体"/>
          <w:sz w:val="32"/>
          <w:szCs w:val="32"/>
        </w:rPr>
        <w:t>9</w:t>
      </w:r>
      <w:r>
        <w:rPr>
          <w:rFonts w:ascii="仿宋_GB2312" w:hAnsi="仿宋" w:eastAsia="仿宋_GB2312" w:cs="宋体"/>
          <w:sz w:val="32"/>
          <w:szCs w:val="32"/>
        </w:rPr>
        <w:t>年</w:t>
      </w:r>
      <w:r>
        <w:rPr>
          <w:rFonts w:hint="eastAsia" w:ascii="仿宋_GB2312" w:hAnsi="仿宋" w:eastAsia="仿宋_GB2312" w:cs="宋体"/>
          <w:sz w:val="32"/>
          <w:szCs w:val="32"/>
        </w:rPr>
        <w:t>6</w:t>
      </w:r>
      <w:r>
        <w:rPr>
          <w:rFonts w:ascii="仿宋_GB2312" w:hAnsi="仿宋" w:eastAsia="仿宋_GB2312" w:cs="宋体"/>
          <w:sz w:val="32"/>
          <w:szCs w:val="32"/>
        </w:rPr>
        <w:t>月</w:t>
      </w:r>
      <w:r>
        <w:rPr>
          <w:rFonts w:hint="eastAsia" w:ascii="仿宋_GB2312" w:hAnsi="仿宋" w:eastAsia="仿宋_GB2312" w:cs="宋体"/>
          <w:sz w:val="32"/>
          <w:szCs w:val="32"/>
        </w:rPr>
        <w:t>15</w:t>
      </w:r>
      <w:r>
        <w:rPr>
          <w:rFonts w:ascii="仿宋_GB2312" w:hAnsi="仿宋" w:eastAsia="仿宋_GB2312" w:cs="宋体"/>
          <w:sz w:val="32"/>
          <w:szCs w:val="32"/>
        </w:rPr>
        <w:t>日,项目组对</w:t>
      </w:r>
      <w:r>
        <w:rPr>
          <w:rFonts w:hint="eastAsia" w:ascii="仿宋_GB2312" w:hAnsi="仿宋" w:eastAsia="仿宋_GB2312" w:cs="宋体"/>
          <w:sz w:val="32"/>
          <w:szCs w:val="32"/>
        </w:rPr>
        <w:t>村容村貌整治</w:t>
      </w:r>
      <w:r>
        <w:rPr>
          <w:rFonts w:ascii="仿宋_GB2312" w:hAnsi="仿宋" w:eastAsia="仿宋_GB2312" w:cs="宋体"/>
          <w:sz w:val="32"/>
          <w:szCs w:val="32"/>
        </w:rPr>
        <w:t>项目涉及受益村民进行问卷调查。向</w:t>
      </w:r>
      <w:r>
        <w:rPr>
          <w:rFonts w:hint="eastAsia" w:ascii="仿宋_GB2312" w:hAnsi="仿宋" w:eastAsia="仿宋_GB2312" w:cs="宋体"/>
          <w:sz w:val="32"/>
          <w:szCs w:val="32"/>
          <w:lang w:val="en-US" w:eastAsia="zh-CN"/>
        </w:rPr>
        <w:t>9个村</w:t>
      </w:r>
      <w:r>
        <w:rPr>
          <w:rFonts w:ascii="仿宋_GB2312" w:hAnsi="仿宋" w:eastAsia="仿宋_GB2312" w:cs="宋体"/>
          <w:sz w:val="32"/>
          <w:szCs w:val="32"/>
        </w:rPr>
        <w:t>共发放</w:t>
      </w:r>
      <w:r>
        <w:rPr>
          <w:rFonts w:hint="eastAsia" w:ascii="仿宋_GB2312" w:hAnsi="仿宋" w:eastAsia="仿宋_GB2312" w:cs="宋体"/>
          <w:sz w:val="32"/>
          <w:szCs w:val="32"/>
          <w:lang w:val="en-US" w:eastAsia="zh-CN"/>
        </w:rPr>
        <w:t>300</w:t>
      </w:r>
      <w:r>
        <w:rPr>
          <w:rFonts w:ascii="仿宋_GB2312" w:hAnsi="仿宋" w:eastAsia="仿宋_GB2312" w:cs="宋体"/>
          <w:sz w:val="32"/>
          <w:szCs w:val="32"/>
        </w:rPr>
        <w:t>份问卷,回收</w:t>
      </w:r>
      <w:r>
        <w:rPr>
          <w:rFonts w:hint="eastAsia" w:ascii="仿宋_GB2312" w:hAnsi="仿宋" w:eastAsia="仿宋_GB2312" w:cs="宋体"/>
          <w:sz w:val="32"/>
          <w:szCs w:val="32"/>
          <w:lang w:val="en-US" w:eastAsia="zh-CN"/>
        </w:rPr>
        <w:t>300</w:t>
      </w:r>
      <w:r>
        <w:rPr>
          <w:rFonts w:ascii="仿宋_GB2312" w:hAnsi="仿宋" w:eastAsia="仿宋_GB2312" w:cs="宋体"/>
          <w:sz w:val="32"/>
          <w:szCs w:val="32"/>
        </w:rPr>
        <w:t>份问卷,其中有效问卷为</w:t>
      </w:r>
      <w:r>
        <w:rPr>
          <w:rFonts w:hint="eastAsia" w:ascii="仿宋_GB2312" w:hAnsi="仿宋" w:eastAsia="仿宋_GB2312" w:cs="宋体"/>
          <w:sz w:val="32"/>
          <w:szCs w:val="32"/>
          <w:lang w:val="en-US" w:eastAsia="zh-CN"/>
        </w:rPr>
        <w:t>284</w:t>
      </w:r>
      <w:r>
        <w:rPr>
          <w:rFonts w:ascii="仿宋_GB2312" w:hAnsi="仿宋" w:eastAsia="仿宋_GB2312" w:cs="宋体"/>
          <w:sz w:val="32"/>
          <w:szCs w:val="32"/>
        </w:rPr>
        <w:t>份,有效问卷为</w:t>
      </w:r>
      <w:r>
        <w:rPr>
          <w:rFonts w:hint="eastAsia" w:ascii="仿宋_GB2312" w:hAnsi="仿宋" w:eastAsia="仿宋_GB2312" w:cs="宋体"/>
          <w:sz w:val="32"/>
          <w:szCs w:val="32"/>
          <w:lang w:val="en-US" w:eastAsia="zh-CN"/>
        </w:rPr>
        <w:t>94.7</w:t>
      </w:r>
      <w:r>
        <w:rPr>
          <w:rFonts w:ascii="仿宋_GB2312" w:hAnsi="仿宋" w:eastAsia="仿宋_GB2312" w:cs="宋体"/>
          <w:sz w:val="32"/>
          <w:szCs w:val="32"/>
        </w:rPr>
        <w:t>%</w:t>
      </w:r>
      <w:r>
        <w:rPr>
          <w:rFonts w:hint="eastAsia" w:ascii="仿宋_GB2312" w:hAnsi="仿宋" w:eastAsia="仿宋_GB2312" w:cs="宋体"/>
          <w:sz w:val="32"/>
          <w:szCs w:val="32"/>
        </w:rPr>
        <w:t>，再</w:t>
      </w:r>
      <w:r>
        <w:rPr>
          <w:rFonts w:ascii="仿宋_GB2312" w:hAnsi="仿宋" w:eastAsia="仿宋_GB2312" w:cs="宋体"/>
          <w:sz w:val="32"/>
          <w:szCs w:val="32"/>
        </w:rPr>
        <w:t>通过问卷录入、分析、整理后,形成社会调查满意度报告</w:t>
      </w:r>
      <w:r>
        <w:rPr>
          <w:rFonts w:hint="eastAsia" w:ascii="仿宋_GB2312" w:hAnsi="仿宋" w:eastAsia="仿宋_GB2312" w:cs="宋体"/>
          <w:sz w:val="32"/>
          <w:szCs w:val="32"/>
        </w:rPr>
        <w:t>。</w:t>
      </w:r>
    </w:p>
    <w:p>
      <w:pPr>
        <w:pageBreakBefore w:val="0"/>
        <w:widowControl w:val="0"/>
        <w:numPr>
          <w:ilvl w:val="0"/>
          <w:numId w:val="0"/>
        </w:numPr>
        <w:kinsoku/>
        <w:wordWrap/>
        <w:overflowPunct/>
        <w:topLinePunct w:val="0"/>
        <w:autoSpaceDE/>
        <w:autoSpaceDN/>
        <w:bidi w:val="0"/>
        <w:spacing w:line="560" w:lineRule="exact"/>
        <w:ind w:left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val="en-US" w:eastAsia="zh-CN"/>
        </w:rPr>
        <w:t>（2）</w:t>
      </w:r>
      <w:r>
        <w:rPr>
          <w:rFonts w:hint="eastAsia" w:ascii="仿宋_GB2312" w:hAnsi="仿宋" w:eastAsia="仿宋_GB2312" w:cs="宋体"/>
          <w:b/>
          <w:bCs/>
          <w:sz w:val="32"/>
          <w:szCs w:val="32"/>
        </w:rPr>
        <w:t>数据分析及撰写报告</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201</w:t>
      </w:r>
      <w:r>
        <w:rPr>
          <w:rFonts w:hint="eastAsia" w:ascii="仿宋_GB2312" w:hAnsi="仿宋" w:eastAsia="仿宋_GB2312" w:cs="宋体"/>
          <w:sz w:val="32"/>
          <w:szCs w:val="32"/>
        </w:rPr>
        <w:t>9</w:t>
      </w:r>
      <w:r>
        <w:rPr>
          <w:rFonts w:ascii="仿宋_GB2312" w:hAnsi="仿宋" w:eastAsia="仿宋_GB2312" w:cs="宋体"/>
          <w:sz w:val="32"/>
          <w:szCs w:val="32"/>
        </w:rPr>
        <w:t>年</w:t>
      </w:r>
      <w:r>
        <w:rPr>
          <w:rFonts w:hint="eastAsia" w:ascii="仿宋_GB2312" w:hAnsi="仿宋" w:eastAsia="仿宋_GB2312" w:cs="宋体"/>
          <w:sz w:val="32"/>
          <w:szCs w:val="32"/>
        </w:rPr>
        <w:t>6</w:t>
      </w:r>
      <w:r>
        <w:rPr>
          <w:rFonts w:ascii="仿宋_GB2312" w:hAnsi="仿宋" w:eastAsia="仿宋_GB2312" w:cs="宋体"/>
          <w:sz w:val="32"/>
          <w:szCs w:val="32"/>
        </w:rPr>
        <w:t>月</w:t>
      </w:r>
      <w:r>
        <w:rPr>
          <w:rFonts w:hint="eastAsia" w:ascii="仿宋_GB2312" w:hAnsi="仿宋" w:eastAsia="仿宋_GB2312" w:cs="宋体"/>
          <w:sz w:val="32"/>
          <w:szCs w:val="32"/>
        </w:rPr>
        <w:t>20</w:t>
      </w:r>
      <w:r>
        <w:rPr>
          <w:rFonts w:ascii="仿宋_GB2312" w:hAnsi="仿宋" w:eastAsia="仿宋_GB2312" w:cs="宋体"/>
          <w:sz w:val="32"/>
          <w:szCs w:val="32"/>
        </w:rPr>
        <w:t>日-201</w:t>
      </w:r>
      <w:r>
        <w:rPr>
          <w:rFonts w:hint="eastAsia" w:ascii="仿宋_GB2312" w:hAnsi="仿宋" w:eastAsia="仿宋_GB2312" w:cs="宋体"/>
          <w:sz w:val="32"/>
          <w:szCs w:val="32"/>
        </w:rPr>
        <w:t>9</w:t>
      </w:r>
      <w:r>
        <w:rPr>
          <w:rFonts w:ascii="仿宋_GB2312" w:hAnsi="仿宋" w:eastAsia="仿宋_GB2312" w:cs="宋体"/>
          <w:sz w:val="32"/>
          <w:szCs w:val="32"/>
        </w:rPr>
        <w:t>年</w:t>
      </w:r>
      <w:r>
        <w:rPr>
          <w:rFonts w:hint="eastAsia" w:ascii="仿宋_GB2312" w:hAnsi="仿宋" w:eastAsia="仿宋_GB2312" w:cs="宋体"/>
          <w:sz w:val="32"/>
          <w:szCs w:val="32"/>
        </w:rPr>
        <w:t>6</w:t>
      </w:r>
      <w:r>
        <w:rPr>
          <w:rFonts w:ascii="仿宋_GB2312" w:hAnsi="仿宋" w:eastAsia="仿宋_GB2312" w:cs="宋体"/>
          <w:sz w:val="32"/>
          <w:szCs w:val="32"/>
        </w:rPr>
        <w:t>月</w:t>
      </w:r>
      <w:r>
        <w:rPr>
          <w:rFonts w:hint="eastAsia" w:ascii="仿宋_GB2312" w:hAnsi="仿宋" w:eastAsia="仿宋_GB2312" w:cs="宋体"/>
          <w:sz w:val="32"/>
          <w:szCs w:val="32"/>
        </w:rPr>
        <w:t>30</w:t>
      </w:r>
      <w:r>
        <w:rPr>
          <w:rFonts w:ascii="仿宋_GB2312" w:hAnsi="仿宋" w:eastAsia="仿宋_GB2312" w:cs="宋体"/>
          <w:sz w:val="32"/>
          <w:szCs w:val="32"/>
        </w:rPr>
        <w:t>日,项目组根据绩效评价的原理和规范,对采集的数据进行甄别、分析和评分,并提炼结论撰写报告,在规定时间内上报委托方,由委托方组织相关专家对报告进行评审。</w:t>
      </w:r>
    </w:p>
    <w:p>
      <w:pPr>
        <w:pStyle w:val="23"/>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pPr>
      <w:bookmarkStart w:id="6" w:name="_Toc26401558"/>
      <w:r>
        <w:rPr>
          <w:rFonts w:hint="eastAsia" w:ascii="黑体" w:hAnsi="黑体"/>
        </w:rPr>
        <w:t>综合评价情况及评价结论</w:t>
      </w:r>
    </w:p>
    <w:p>
      <w:pPr>
        <w:pStyle w:val="23"/>
        <w:pageBreakBefore w:val="0"/>
        <w:widowControl w:val="0"/>
        <w:kinsoku/>
        <w:wordWrap/>
        <w:overflowPunct/>
        <w:topLinePunct w:val="0"/>
        <w:autoSpaceDE/>
        <w:autoSpaceDN/>
        <w:bidi w:val="0"/>
        <w:spacing w:before="0" w:after="0" w:line="560" w:lineRule="exact"/>
        <w:ind w:left="0" w:firstLine="640" w:firstLineChars="200"/>
        <w:textAlignment w:val="auto"/>
        <w:rPr>
          <w:rFonts w:ascii="仿宋_GB2312" w:eastAsia="仿宋_GB2312" w:hAnsiTheme="majorHAnsi"/>
          <w:b w:val="0"/>
          <w:bCs w:val="0"/>
          <w:color w:val="000000" w:themeColor="text1"/>
          <w:kern w:val="2"/>
          <w14:textFill>
            <w14:solidFill>
              <w14:schemeClr w14:val="tx1"/>
            </w14:solidFill>
          </w14:textFill>
        </w:rPr>
      </w:pPr>
      <w:r>
        <w:rPr>
          <w:rFonts w:hint="eastAsia" w:ascii="仿宋_GB2312" w:eastAsia="仿宋_GB2312" w:hAnsiTheme="majorHAnsi"/>
          <w:b w:val="0"/>
          <w:bCs w:val="0"/>
          <w:kern w:val="2"/>
        </w:rPr>
        <w:t>经评价组通过实地调研、资料分析等方式，采用综合分析法、成本效益分析法、最低成本法等对项目的决策、管理、绩效进行的综合评价分析，</w:t>
      </w:r>
      <w:r>
        <w:rPr>
          <w:rFonts w:hint="eastAsia" w:ascii="仿宋_GB2312" w:eastAsia="仿宋_GB2312" w:hAnsiTheme="majorHAnsi"/>
          <w:b w:val="0"/>
          <w:bCs w:val="0"/>
          <w:color w:val="000000" w:themeColor="text1"/>
          <w:kern w:val="2"/>
          <w14:textFill>
            <w14:solidFill>
              <w14:schemeClr w14:val="tx1"/>
            </w14:solidFill>
          </w14:textFill>
        </w:rPr>
        <w:t>项目得分为</w:t>
      </w:r>
      <w:r>
        <w:rPr>
          <w:rFonts w:hint="eastAsia" w:ascii="仿宋_GB2312" w:eastAsia="仿宋_GB2312" w:hAnsiTheme="majorHAnsi"/>
          <w:b w:val="0"/>
          <w:bCs w:val="0"/>
          <w:color w:val="000000" w:themeColor="text1"/>
          <w:kern w:val="2"/>
          <w:lang w:val="en-US" w:eastAsia="zh-CN"/>
          <w14:textFill>
            <w14:solidFill>
              <w14:schemeClr w14:val="tx1"/>
            </w14:solidFill>
          </w14:textFill>
        </w:rPr>
        <w:t>96</w:t>
      </w:r>
      <w:r>
        <w:rPr>
          <w:rFonts w:hint="eastAsia" w:ascii="仿宋_GB2312" w:eastAsia="仿宋_GB2312" w:hAnsiTheme="majorHAnsi"/>
          <w:b w:val="0"/>
          <w:bCs w:val="0"/>
          <w:color w:val="000000" w:themeColor="text1"/>
          <w:kern w:val="2"/>
          <w14:textFill>
            <w14:solidFill>
              <w14:schemeClr w14:val="tx1"/>
            </w14:solidFill>
          </w14:textFill>
        </w:rPr>
        <w:t>分，评价结果为良，详见附件</w:t>
      </w:r>
      <w:r>
        <w:rPr>
          <w:rFonts w:hint="eastAsia" w:ascii="仿宋_GB2312" w:eastAsia="仿宋_GB2312" w:hAnsiTheme="majorHAnsi"/>
          <w:b w:val="0"/>
          <w:bCs w:val="0"/>
          <w:color w:val="000000" w:themeColor="text1"/>
          <w:kern w:val="2"/>
          <w:lang w:val="en-US" w:eastAsia="zh-CN"/>
          <w14:textFill>
            <w14:solidFill>
              <w14:schemeClr w14:val="tx1"/>
            </w14:solidFill>
          </w14:textFill>
        </w:rPr>
        <w:t>5</w:t>
      </w:r>
      <w:r>
        <w:rPr>
          <w:rFonts w:hint="eastAsia" w:ascii="仿宋_GB2312" w:eastAsia="仿宋_GB2312" w:hAnsiTheme="majorHAnsi"/>
          <w:b w:val="0"/>
          <w:bCs w:val="0"/>
          <w:color w:val="000000" w:themeColor="text1"/>
          <w:kern w:val="2"/>
          <w14:textFill>
            <w14:solidFill>
              <w14:schemeClr w14:val="tx1"/>
            </w14:solidFill>
          </w14:textFill>
        </w:rPr>
        <w:t>。</w:t>
      </w:r>
    </w:p>
    <w:p>
      <w:pPr>
        <w:pStyle w:val="23"/>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绩效评价指标分析</w:t>
      </w:r>
      <w:bookmarkEnd w:id="6"/>
    </w:p>
    <w:p>
      <w:pPr>
        <w:pStyle w:val="19"/>
        <w:pageBreakBefore w:val="0"/>
        <w:widowControl w:val="0"/>
        <w:numPr>
          <w:ilvl w:val="0"/>
          <w:numId w:val="7"/>
        </w:numPr>
        <w:kinsoku/>
        <w:wordWrap/>
        <w:overflowPunct/>
        <w:topLinePunct w:val="0"/>
        <w:autoSpaceDE/>
        <w:autoSpaceDN/>
        <w:bidi w:val="0"/>
        <w:spacing w:line="560" w:lineRule="exact"/>
        <w:ind w:left="0" w:firstLine="643" w:firstLineChars="200"/>
        <w:textAlignment w:val="auto"/>
        <w:rPr>
          <w:rFonts w:ascii="仿宋_GB2312" w:hAnsi="仿宋" w:eastAsia="仿宋_GB2312" w:cs="宋体"/>
          <w:sz w:val="32"/>
          <w:szCs w:val="32"/>
        </w:rPr>
      </w:pPr>
      <w:r>
        <w:rPr>
          <w:rFonts w:hint="eastAsia" w:ascii="仿宋_GB2312" w:hAnsi="仿宋" w:eastAsia="仿宋_GB2312" w:cs="宋体"/>
          <w:b/>
          <w:bCs/>
          <w:sz w:val="32"/>
          <w:szCs w:val="32"/>
        </w:rPr>
        <w:t>项目的决策情况</w:t>
      </w:r>
    </w:p>
    <w:p>
      <w:pPr>
        <w:pStyle w:val="28"/>
        <w:pageBreakBefore w:val="0"/>
        <w:widowControl w:val="0"/>
        <w:numPr>
          <w:ilvl w:val="0"/>
          <w:numId w:val="8"/>
        </w:numPr>
        <w:kinsoku/>
        <w:wordWrap/>
        <w:overflowPunct/>
        <w:topLinePunct w:val="0"/>
        <w:autoSpaceDE/>
        <w:autoSpaceDN/>
        <w:bidi w:val="0"/>
        <w:spacing w:line="560" w:lineRule="exact"/>
        <w:ind w:left="0" w:firstLine="640" w:firstLineChars="200"/>
        <w:textAlignment w:val="auto"/>
        <w:rPr>
          <w:rFonts w:ascii="仿宋_GB2312" w:hAnsi="仿宋" w:cs="宋体"/>
          <w:sz w:val="32"/>
          <w:szCs w:val="32"/>
        </w:rPr>
      </w:pPr>
      <w:r>
        <w:rPr>
          <w:rFonts w:hint="eastAsia" w:ascii="仿宋_GB2312" w:hAnsi="仿宋" w:cs="宋体"/>
          <w:sz w:val="32"/>
          <w:szCs w:val="32"/>
        </w:rPr>
        <w:t>决策依据</w:t>
      </w:r>
    </w:p>
    <w:p>
      <w:pPr>
        <w:pageBreakBefore w:val="0"/>
        <w:widowControl w:val="0"/>
        <w:kinsoku/>
        <w:wordWrap/>
        <w:overflowPunct/>
        <w:topLinePunct w:val="0"/>
        <w:autoSpaceDE/>
        <w:autoSpaceDN/>
        <w:bidi w:val="0"/>
        <w:spacing w:line="560" w:lineRule="exact"/>
        <w:ind w:left="0" w:firstLine="640" w:firstLineChars="200"/>
        <w:textAlignment w:val="auto"/>
        <w:rPr>
          <w:rFonts w:hint="eastAsia" w:ascii="仿宋_GB2312" w:hAnsi="仿宋_GB2312" w:eastAsia="仿宋_GB2312" w:cs="仿宋_GB2312"/>
          <w:bCs/>
          <w:sz w:val="32"/>
          <w:szCs w:val="32"/>
        </w:rPr>
      </w:pPr>
      <w:r>
        <w:rPr>
          <w:rFonts w:hint="eastAsia" w:ascii="仿宋_GB2312" w:hAnsi="仿宋" w:eastAsia="仿宋_GB2312" w:cs="宋体"/>
          <w:sz w:val="32"/>
          <w:szCs w:val="32"/>
        </w:rPr>
        <w:t>本项目根据</w:t>
      </w:r>
      <w:r>
        <w:rPr>
          <w:rFonts w:hint="eastAsia" w:ascii="仿宋_GB2312" w:hAnsi="仿宋_GB2312" w:eastAsia="仿宋_GB2312" w:cs="仿宋_GB2312"/>
          <w:sz w:val="32"/>
          <w:szCs w:val="32"/>
        </w:rPr>
        <w:t>新财预[2019]15号、喀地财预[2019]</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号</w:t>
      </w:r>
      <w:r>
        <w:rPr>
          <w:rFonts w:hint="eastAsia" w:ascii="仿宋_GB2312" w:hAnsi="仿宋_GB2312" w:eastAsia="仿宋_GB2312" w:cs="仿宋_GB2312"/>
          <w:bCs/>
          <w:sz w:val="32"/>
          <w:szCs w:val="32"/>
        </w:rPr>
        <w:t>文件</w:t>
      </w:r>
      <w:r>
        <w:rPr>
          <w:rFonts w:hint="eastAsia" w:ascii="仿宋_GB2312" w:hAnsi="仿宋" w:eastAsia="仿宋_GB2312" w:cs="宋体"/>
          <w:sz w:val="32"/>
          <w:szCs w:val="32"/>
        </w:rPr>
        <w:t>等有关规定立项</w:t>
      </w:r>
      <w:r>
        <w:rPr>
          <w:rFonts w:ascii="仿宋_GB2312" w:hAnsi="仿宋" w:eastAsia="仿宋_GB2312" w:cs="宋体"/>
          <w:sz w:val="32"/>
          <w:szCs w:val="32"/>
        </w:rPr>
        <w:t>，结合</w:t>
      </w:r>
      <w:r>
        <w:rPr>
          <w:rFonts w:hint="eastAsia" w:ascii="仿宋_GB2312" w:hAnsi="仿宋" w:eastAsia="仿宋_GB2312" w:cs="宋体"/>
          <w:sz w:val="32"/>
          <w:szCs w:val="32"/>
        </w:rPr>
        <w:t>促进我乡美丽乡村建设、乡村振兴建设，进一步对我乡村容村貌整治的改造提升、</w:t>
      </w:r>
      <w:r>
        <w:rPr>
          <w:rFonts w:hint="eastAsia" w:ascii="仿宋_GB2312" w:hAnsi="仿宋_GB2312" w:eastAsia="仿宋_GB2312" w:cs="仿宋_GB2312"/>
          <w:sz w:val="32"/>
          <w:szCs w:val="32"/>
        </w:rPr>
        <w:t>完善我乡村容村貌建设，改善全乡群众生活环境，</w:t>
      </w:r>
      <w:r>
        <w:rPr>
          <w:rFonts w:hint="eastAsia" w:ascii="仿宋_GB2312" w:hAnsi="仿宋_GB2312" w:eastAsia="仿宋_GB2312" w:cs="仿宋_GB2312"/>
          <w:bCs/>
          <w:sz w:val="32"/>
          <w:szCs w:val="32"/>
        </w:rPr>
        <w:t>达到美化乡村环境，提升全乡农民生活质量，提高群众的幸福感、认同感。</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决策程序</w:t>
      </w:r>
      <w:r>
        <w:rPr>
          <w:rFonts w:hint="eastAsia" w:ascii="仿宋_GB2312" w:hAnsi="仿宋" w:eastAsia="仿宋_GB2312" w:cs="宋体"/>
          <w:sz w:val="32"/>
          <w:szCs w:val="32"/>
          <w:lang w:eastAsia="zh-CN"/>
        </w:rPr>
        <w:t>。</w:t>
      </w:r>
      <w:r>
        <w:rPr>
          <w:rFonts w:hint="eastAsia" w:ascii="仿宋_GB2312" w:hAnsi="仿宋" w:eastAsia="仿宋_GB2312" w:cs="宋体"/>
          <w:sz w:val="32"/>
          <w:szCs w:val="32"/>
        </w:rPr>
        <w:t>根据相关通知，此项目负责成员前期研读政策文件、了解类似项目投入使用情况等，并召开工作会议分析讨论，最后确定预算明细及金额，预算编制经过科学论证、有明确标准，资金额度与年度目标是否相适应，与地方实际标准相适应。最后由叶城县</w:t>
      </w:r>
      <w:r>
        <w:rPr>
          <w:rFonts w:hint="eastAsia" w:ascii="仿宋_GB2312" w:hAnsi="仿宋" w:eastAsia="仿宋_GB2312" w:cs="宋体"/>
          <w:sz w:val="32"/>
          <w:szCs w:val="32"/>
          <w:lang w:eastAsia="zh-CN"/>
        </w:rPr>
        <w:t>西合休</w:t>
      </w:r>
      <w:r>
        <w:rPr>
          <w:rFonts w:hint="eastAsia" w:ascii="仿宋_GB2312" w:hAnsi="仿宋" w:eastAsia="仿宋_GB2312" w:cs="宋体"/>
          <w:sz w:val="32"/>
          <w:szCs w:val="32"/>
        </w:rPr>
        <w:t>乡人民政府申请，经过多次讨论，确定工作人员名单，并按要求将相关申请材料报送县安居办、县扶贫办、财政局</w:t>
      </w:r>
      <w:r>
        <w:rPr>
          <w:rFonts w:hint="eastAsia" w:ascii="仿宋_GB2312" w:hAnsi="仿宋" w:eastAsia="仿宋_GB2312" w:cs="宋体"/>
          <w:sz w:val="32"/>
          <w:szCs w:val="32"/>
          <w:lang w:eastAsia="zh-CN"/>
        </w:rPr>
        <w:t>并</w:t>
      </w:r>
      <w:r>
        <w:rPr>
          <w:rFonts w:hint="eastAsia" w:ascii="仿宋_GB2312" w:hAnsi="仿宋" w:eastAsia="仿宋_GB2312" w:cs="宋体"/>
          <w:sz w:val="32"/>
          <w:szCs w:val="32"/>
        </w:rPr>
        <w:t>对申报项目进行研讨、分析。故该项目预算前期编制进行了实地调查论证及充分研究，预算编制谨慎。</w:t>
      </w:r>
    </w:p>
    <w:p>
      <w:pPr>
        <w:pageBreakBefore w:val="0"/>
        <w:widowControl w:val="0"/>
        <w:numPr>
          <w:ilvl w:val="0"/>
          <w:numId w:val="8"/>
        </w:numPr>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目标设置</w:t>
      </w:r>
    </w:p>
    <w:p>
      <w:pPr>
        <w:pStyle w:val="2"/>
        <w:pageBreakBefore w:val="0"/>
        <w:widowControl w:val="0"/>
        <w:kinsoku/>
        <w:wordWrap/>
        <w:overflowPunct/>
        <w:topLinePunct w:val="0"/>
        <w:autoSpaceDE/>
        <w:autoSpaceDN/>
        <w:bidi w:val="0"/>
        <w:spacing w:before="0" w:after="0" w:line="560" w:lineRule="exact"/>
        <w:ind w:left="0" w:firstLine="640" w:firstLineChars="200"/>
        <w:textAlignment w:val="auto"/>
        <w:rPr>
          <w:rFonts w:ascii="仿宋_GB2312" w:hAnsi="仿宋" w:eastAsia="仿宋_GB2312" w:cs="宋体"/>
          <w:b w:val="0"/>
          <w:bCs w:val="0"/>
          <w:kern w:val="2"/>
          <w:sz w:val="32"/>
          <w:szCs w:val="32"/>
        </w:rPr>
      </w:pPr>
      <w:r>
        <w:rPr>
          <w:rFonts w:ascii="仿宋_GB2312" w:hAnsi="仿宋" w:eastAsia="仿宋_GB2312" w:cs="宋体"/>
          <w:b w:val="0"/>
          <w:bCs w:val="0"/>
          <w:kern w:val="2"/>
          <w:sz w:val="32"/>
          <w:szCs w:val="32"/>
        </w:rPr>
        <w:t>该项目前期项目单位已设置了明确、量化的绩效目标，但其部分绩效指标的设置过于笼统不够细化，经评价小组与</w:t>
      </w:r>
      <w:r>
        <w:rPr>
          <w:rFonts w:hint="eastAsia" w:ascii="仿宋_GB2312" w:hAnsi="仿宋" w:eastAsia="仿宋_GB2312" w:cs="宋体"/>
          <w:b w:val="0"/>
          <w:bCs w:val="0"/>
          <w:kern w:val="2"/>
          <w:sz w:val="32"/>
          <w:szCs w:val="32"/>
        </w:rPr>
        <w:t>叶城县绩效第三方进行咨询商议</w:t>
      </w:r>
      <w:r>
        <w:rPr>
          <w:rFonts w:ascii="仿宋_GB2312" w:hAnsi="仿宋" w:eastAsia="仿宋_GB2312" w:cs="宋体"/>
          <w:b w:val="0"/>
          <w:bCs w:val="0"/>
          <w:kern w:val="2"/>
          <w:sz w:val="32"/>
          <w:szCs w:val="32"/>
        </w:rPr>
        <w:t>，将原有的绩效目标和绩效指标根据项目实际开展情况进一步细化，将绩效目标细分，精准设置绩效指标及准确指标值的表述，因此该项目绩效评价指标体系可明确反映项目目标</w:t>
      </w:r>
      <w:r>
        <w:rPr>
          <w:rFonts w:hint="eastAsia" w:ascii="仿宋_GB2312" w:hAnsi="仿宋" w:eastAsia="仿宋_GB2312" w:cs="宋体"/>
          <w:b w:val="0"/>
          <w:bCs w:val="0"/>
          <w:kern w:val="2"/>
          <w:sz w:val="32"/>
          <w:szCs w:val="32"/>
        </w:rPr>
        <w:t>。</w:t>
      </w:r>
    </w:p>
    <w:p>
      <w:pPr>
        <w:pStyle w:val="19"/>
        <w:pageBreakBefore w:val="0"/>
        <w:widowControl w:val="0"/>
        <w:numPr>
          <w:ilvl w:val="0"/>
          <w:numId w:val="7"/>
        </w:numPr>
        <w:kinsoku/>
        <w:wordWrap/>
        <w:overflowPunct/>
        <w:topLinePunct w:val="0"/>
        <w:autoSpaceDE/>
        <w:autoSpaceDN/>
        <w:bidi w:val="0"/>
        <w:spacing w:line="560" w:lineRule="exact"/>
        <w:ind w:left="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pageBreakBefore w:val="0"/>
        <w:widowControl w:val="0"/>
        <w:numPr>
          <w:ilvl w:val="0"/>
          <w:numId w:val="9"/>
        </w:numPr>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资金管理</w:t>
      </w:r>
    </w:p>
    <w:p>
      <w:pPr>
        <w:pageBreakBefore w:val="0"/>
        <w:widowControl w:val="0"/>
        <w:kinsoku/>
        <w:wordWrap/>
        <w:overflowPunct/>
        <w:topLinePunct w:val="0"/>
        <w:autoSpaceDE/>
        <w:autoSpaceDN/>
        <w:bidi w:val="0"/>
        <w:spacing w:line="560" w:lineRule="exact"/>
        <w:ind w:left="0" w:firstLine="624" w:firstLineChars="200"/>
        <w:jc w:val="left"/>
        <w:textAlignment w:val="auto"/>
      </w:pPr>
      <w:r>
        <w:rPr>
          <w:rFonts w:hint="eastAsia" w:ascii="仿宋_GB2312" w:hAnsi="仿宋_GB2312" w:eastAsia="仿宋_GB2312" w:cs="仿宋_GB2312"/>
          <w:spacing w:val="-4"/>
          <w:sz w:val="32"/>
          <w:szCs w:val="32"/>
        </w:rPr>
        <w:t>叶城县</w:t>
      </w:r>
      <w:r>
        <w:rPr>
          <w:rFonts w:hint="eastAsia" w:ascii="仿宋_GB2312" w:hAnsi="仿宋_GB2312" w:eastAsia="仿宋_GB2312" w:cs="仿宋_GB2312"/>
          <w:spacing w:val="-4"/>
          <w:sz w:val="32"/>
          <w:szCs w:val="32"/>
          <w:lang w:eastAsia="zh-CN"/>
        </w:rPr>
        <w:t>西合休</w:t>
      </w:r>
      <w:r>
        <w:rPr>
          <w:rFonts w:hint="eastAsia" w:ascii="仿宋_GB2312" w:hAnsi="仿宋_GB2312" w:eastAsia="仿宋_GB2312" w:cs="仿宋_GB2312"/>
          <w:spacing w:val="-4"/>
          <w:sz w:val="32"/>
          <w:szCs w:val="32"/>
        </w:rPr>
        <w:t>乡人民政府严格按照</w:t>
      </w:r>
      <w:r>
        <w:rPr>
          <w:rFonts w:hint="eastAsia" w:ascii="仿宋_GB2312" w:hAnsi="仿宋_GB2312" w:eastAsia="仿宋_GB2312" w:cs="仿宋_GB2312"/>
          <w:spacing w:val="-4"/>
          <w:sz w:val="32"/>
          <w:szCs w:val="32"/>
          <w:lang w:eastAsia="zh-CN"/>
        </w:rPr>
        <w:t>村容村貌项目</w:t>
      </w:r>
      <w:r>
        <w:rPr>
          <w:rFonts w:hint="eastAsia" w:ascii="仿宋_GB2312" w:hAnsi="仿宋_GB2312" w:eastAsia="仿宋_GB2312" w:cs="仿宋_GB2312"/>
          <w:spacing w:val="-4"/>
          <w:sz w:val="32"/>
          <w:szCs w:val="32"/>
        </w:rPr>
        <w:t>资金管理办法和地区财政资金管理制度支付资金；</w:t>
      </w:r>
      <w:r>
        <w:rPr>
          <w:rFonts w:hint="eastAsia" w:ascii="仿宋_GB2312" w:hAnsi="仿宋" w:eastAsia="仿宋_GB2312" w:cs="宋体"/>
          <w:sz w:val="32"/>
          <w:szCs w:val="32"/>
        </w:rPr>
        <w:t>实行实施一个项目，支付一笔资金、报账一笔资金，资金跟着项目走，项目跟着需求走。资金按时到位，到位率100%。</w:t>
      </w:r>
      <w:r>
        <w:rPr>
          <w:rFonts w:hint="eastAsia" w:ascii="仿宋_GB2312" w:hAnsi="仿宋_GB2312" w:eastAsia="仿宋_GB2312" w:cs="仿宋_GB2312"/>
          <w:spacing w:val="-4"/>
          <w:sz w:val="32"/>
          <w:szCs w:val="32"/>
        </w:rPr>
        <w:t>资金支付由本单位分管</w:t>
      </w:r>
      <w:r>
        <w:rPr>
          <w:rFonts w:hint="eastAsia" w:ascii="仿宋_GB2312" w:hAnsi="仿宋_GB2312" w:eastAsia="仿宋_GB2312" w:cs="仿宋_GB2312"/>
          <w:spacing w:val="-4"/>
          <w:sz w:val="32"/>
          <w:szCs w:val="32"/>
          <w:lang w:eastAsia="zh-CN"/>
        </w:rPr>
        <w:t>县</w:t>
      </w:r>
      <w:r>
        <w:rPr>
          <w:rFonts w:hint="eastAsia" w:ascii="仿宋_GB2312" w:hAnsi="仿宋_GB2312" w:eastAsia="仿宋_GB2312" w:cs="仿宋_GB2312"/>
          <w:spacing w:val="-4"/>
          <w:sz w:val="32"/>
          <w:szCs w:val="32"/>
        </w:rPr>
        <w:t>领导、主管财务领导、</w:t>
      </w:r>
      <w:r>
        <w:rPr>
          <w:rFonts w:hint="eastAsia" w:ascii="仿宋_GB2312" w:hAnsi="仿宋_GB2312" w:eastAsia="仿宋_GB2312" w:cs="仿宋_GB2312"/>
          <w:spacing w:val="-4"/>
          <w:sz w:val="32"/>
          <w:szCs w:val="32"/>
          <w:lang w:eastAsia="zh-CN"/>
        </w:rPr>
        <w:t>县</w:t>
      </w:r>
      <w:r>
        <w:rPr>
          <w:rFonts w:hint="eastAsia" w:ascii="仿宋_GB2312" w:hAnsi="仿宋_GB2312" w:eastAsia="仿宋_GB2312" w:cs="仿宋_GB2312"/>
          <w:spacing w:val="-4"/>
          <w:sz w:val="32"/>
          <w:szCs w:val="32"/>
        </w:rPr>
        <w:t>财政局等各级部门审批审核；资金的支付有完整的审批程序和手续符合制度要求；不存在截留、挤占、挪用、虚列支出等情况。</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（2）组织实施</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1.叶城县</w:t>
      </w:r>
      <w:r>
        <w:rPr>
          <w:rFonts w:hint="eastAsia" w:ascii="仿宋_GB2312" w:hAnsi="仿宋" w:eastAsia="仿宋_GB2312" w:cs="宋体"/>
          <w:sz w:val="32"/>
          <w:szCs w:val="32"/>
          <w:lang w:eastAsia="zh-CN"/>
        </w:rPr>
        <w:t>西合休</w:t>
      </w:r>
      <w:r>
        <w:rPr>
          <w:rFonts w:hint="eastAsia" w:ascii="仿宋_GB2312" w:hAnsi="仿宋" w:eastAsia="仿宋_GB2312" w:cs="宋体"/>
          <w:sz w:val="32"/>
          <w:szCs w:val="32"/>
        </w:rPr>
        <w:t>乡人民政府在项目管理上总体情况较好。该项目预算资金安排</w:t>
      </w:r>
      <w:r>
        <w:rPr>
          <w:rFonts w:hint="eastAsia" w:ascii="仿宋_GB2312" w:hAnsi="仿宋" w:eastAsia="仿宋_GB2312" w:cs="宋体"/>
          <w:sz w:val="32"/>
          <w:szCs w:val="32"/>
          <w:lang w:val="en-US" w:eastAsia="zh-CN"/>
        </w:rPr>
        <w:t>775</w:t>
      </w:r>
      <w:r>
        <w:rPr>
          <w:rFonts w:hint="eastAsia" w:ascii="仿宋_GB2312" w:hAnsi="仿宋" w:eastAsia="仿宋_GB2312" w:cs="宋体"/>
          <w:sz w:val="32"/>
          <w:szCs w:val="32"/>
        </w:rPr>
        <w:t>万元，项目实际使用资金</w:t>
      </w:r>
      <w:r>
        <w:rPr>
          <w:rFonts w:hint="eastAsia" w:ascii="仿宋_GB2312" w:hAnsi="仿宋" w:eastAsia="仿宋_GB2312" w:cs="宋体"/>
          <w:sz w:val="32"/>
          <w:szCs w:val="32"/>
          <w:lang w:val="en-US" w:eastAsia="zh-CN"/>
        </w:rPr>
        <w:t>775</w:t>
      </w:r>
      <w:r>
        <w:rPr>
          <w:rFonts w:hint="eastAsia" w:ascii="仿宋_GB2312" w:hAnsi="仿宋" w:eastAsia="仿宋_GB2312" w:cs="宋体"/>
          <w:sz w:val="32"/>
          <w:szCs w:val="32"/>
        </w:rPr>
        <w:t>万元，资金按照规定制度及时支付到位。为保证资金的高效、合规使用，叶城县</w:t>
      </w:r>
      <w:r>
        <w:rPr>
          <w:rFonts w:hint="eastAsia" w:ascii="仿宋_GB2312" w:hAnsi="仿宋" w:eastAsia="仿宋_GB2312" w:cs="宋体"/>
          <w:sz w:val="32"/>
          <w:szCs w:val="32"/>
          <w:lang w:eastAsia="zh-CN"/>
        </w:rPr>
        <w:t>西合休</w:t>
      </w:r>
      <w:r>
        <w:rPr>
          <w:rFonts w:hint="eastAsia" w:ascii="仿宋_GB2312" w:hAnsi="仿宋" w:eastAsia="仿宋_GB2312" w:cs="宋体"/>
          <w:sz w:val="32"/>
          <w:szCs w:val="32"/>
        </w:rPr>
        <w:t>乡人民政府制定并依据项目实施方案，有效促进了村容村貌整治项目资金支出管理工作。</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2.从制度建设看：制定了《村容村貌整治项目建设管理制度》《村容村貌整治项目资金支付管理制度》相应的管理制度。</w:t>
      </w:r>
    </w:p>
    <w:p>
      <w:pPr>
        <w:pageBreakBefore w:val="0"/>
        <w:widowControl w:val="0"/>
        <w:kinsoku/>
        <w:wordWrap/>
        <w:overflowPunct/>
        <w:topLinePunct w:val="0"/>
        <w:autoSpaceDE/>
        <w:autoSpaceDN/>
        <w:bidi w:val="0"/>
        <w:spacing w:line="560" w:lineRule="exact"/>
        <w:ind w:left="0" w:firstLine="640" w:firstLineChars="200"/>
        <w:textAlignment w:val="auto"/>
      </w:pPr>
      <w:r>
        <w:rPr>
          <w:rFonts w:hint="eastAsia" w:ascii="仿宋_GB2312" w:hAnsi="仿宋" w:eastAsia="仿宋_GB2312" w:cs="宋体"/>
          <w:sz w:val="32"/>
          <w:szCs w:val="32"/>
        </w:rPr>
        <w:t>3.从过程控制部分看：</w:t>
      </w:r>
      <w:r>
        <w:rPr>
          <w:rFonts w:hint="eastAsia" w:ascii="仿宋_GB2312" w:hAnsi="仿宋_GB2312" w:eastAsia="仿宋_GB2312" w:cs="仿宋_GB2312"/>
          <w:spacing w:val="-4"/>
          <w:sz w:val="32"/>
          <w:szCs w:val="32"/>
        </w:rPr>
        <w:t>叶城县</w:t>
      </w:r>
      <w:r>
        <w:rPr>
          <w:rFonts w:hint="eastAsia" w:ascii="仿宋_GB2312" w:hAnsi="仿宋_GB2312" w:eastAsia="仿宋_GB2312" w:cs="仿宋_GB2312"/>
          <w:spacing w:val="-4"/>
          <w:sz w:val="32"/>
          <w:szCs w:val="32"/>
          <w:lang w:eastAsia="zh-CN"/>
        </w:rPr>
        <w:t>西合休</w:t>
      </w:r>
      <w:r>
        <w:rPr>
          <w:rFonts w:hint="eastAsia" w:ascii="仿宋_GB2312" w:hAnsi="仿宋_GB2312" w:eastAsia="仿宋_GB2312" w:cs="仿宋_GB2312"/>
          <w:spacing w:val="-4"/>
          <w:sz w:val="32"/>
          <w:szCs w:val="32"/>
        </w:rPr>
        <w:t>乡人民政府严格按照</w:t>
      </w:r>
      <w:r>
        <w:rPr>
          <w:rFonts w:hint="eastAsia" w:ascii="仿宋_GB2312" w:hAnsi="仿宋_GB2312" w:eastAsia="仿宋_GB2312" w:cs="仿宋_GB2312"/>
          <w:spacing w:val="-4"/>
          <w:sz w:val="32"/>
          <w:szCs w:val="32"/>
          <w:lang w:eastAsia="zh-CN"/>
        </w:rPr>
        <w:t>村容村貌项目</w:t>
      </w:r>
      <w:r>
        <w:rPr>
          <w:rFonts w:hint="eastAsia" w:ascii="仿宋_GB2312" w:hAnsi="仿宋_GB2312" w:eastAsia="仿宋_GB2312" w:cs="仿宋_GB2312"/>
          <w:spacing w:val="-4"/>
          <w:sz w:val="32"/>
          <w:szCs w:val="32"/>
        </w:rPr>
        <w:t>资金管理办法和地区财政资金管理制度支付资金；</w:t>
      </w:r>
      <w:r>
        <w:rPr>
          <w:rFonts w:hint="eastAsia" w:ascii="仿宋_GB2312" w:hAnsi="仿宋" w:eastAsia="仿宋_GB2312" w:cs="宋体"/>
          <w:sz w:val="32"/>
          <w:szCs w:val="32"/>
        </w:rPr>
        <w:t>实行实施一个项目，支付一笔资金、报账一笔资金，资金跟着项目走，项目跟着需求走。</w:t>
      </w:r>
    </w:p>
    <w:p>
      <w:pPr>
        <w:pStyle w:val="19"/>
        <w:pageBreakBefore w:val="0"/>
        <w:widowControl w:val="0"/>
        <w:numPr>
          <w:ilvl w:val="0"/>
          <w:numId w:val="7"/>
        </w:numPr>
        <w:kinsoku/>
        <w:wordWrap/>
        <w:overflowPunct/>
        <w:topLinePunct w:val="0"/>
        <w:autoSpaceDE/>
        <w:autoSpaceDN/>
        <w:bidi w:val="0"/>
        <w:spacing w:line="560" w:lineRule="exact"/>
        <w:ind w:left="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pageBreakBefore w:val="0"/>
        <w:widowControl w:val="0"/>
        <w:kinsoku/>
        <w:wordWrap/>
        <w:overflowPunct/>
        <w:topLinePunct w:val="0"/>
        <w:autoSpaceDE/>
        <w:autoSpaceDN/>
        <w:bidi w:val="0"/>
        <w:spacing w:line="560" w:lineRule="exact"/>
        <w:ind w:left="0" w:firstLine="640" w:firstLineChars="200"/>
        <w:textAlignment w:val="auto"/>
        <w:rPr>
          <w:rFonts w:hint="eastAsia" w:ascii="仿宋_GB2312" w:hAnsi="仿宋" w:eastAsia="仿宋_GB2312" w:cs="宋体"/>
          <w:sz w:val="32"/>
          <w:szCs w:val="32"/>
          <w:highlight w:val="none"/>
          <w:lang w:bidi="ar"/>
        </w:rPr>
      </w:pPr>
      <w:r>
        <w:rPr>
          <w:rFonts w:hint="eastAsia" w:ascii="仿宋_GB2312" w:eastAsia="仿宋_GB2312"/>
          <w:sz w:val="32"/>
          <w:szCs w:val="32"/>
        </w:rPr>
        <w:t>通过项目的实施，</w:t>
      </w:r>
      <w:r>
        <w:rPr>
          <w:rFonts w:hint="eastAsia" w:ascii="仿宋_GB2312" w:hAnsi="仿宋" w:eastAsia="仿宋_GB2312" w:cs="宋体"/>
          <w:sz w:val="32"/>
          <w:szCs w:val="32"/>
        </w:rPr>
        <w:t>村容村貌整治项目</w:t>
      </w:r>
      <w:r>
        <w:rPr>
          <w:rFonts w:hint="eastAsia" w:ascii="仿宋_GB2312" w:hAnsi="仿宋" w:eastAsia="仿宋_GB2312" w:cs="宋体"/>
          <w:sz w:val="32"/>
          <w:szCs w:val="32"/>
          <w:lang w:eastAsia="zh-CN"/>
        </w:rPr>
        <w:t>保障</w:t>
      </w:r>
      <w:r>
        <w:rPr>
          <w:rFonts w:hint="eastAsia" w:ascii="仿宋_GB2312" w:hAnsi="仿宋" w:eastAsia="仿宋_GB2312" w:cs="宋体"/>
          <w:sz w:val="32"/>
          <w:szCs w:val="32"/>
          <w:lang w:val="en-US" w:eastAsia="zh-CN"/>
        </w:rPr>
        <w:t>9</w:t>
      </w:r>
      <w:r>
        <w:rPr>
          <w:rFonts w:hint="eastAsia" w:ascii="仿宋_GB2312" w:hAnsi="仿宋" w:eastAsia="仿宋_GB2312" w:cs="宋体"/>
          <w:sz w:val="32"/>
          <w:szCs w:val="32"/>
        </w:rPr>
        <w:t>个村，实现预期目标建设，资金支付率达到100%。村均</w:t>
      </w:r>
      <w:r>
        <w:rPr>
          <w:rFonts w:hint="eastAsia" w:ascii="仿宋_GB2312" w:hAnsi="仿宋" w:eastAsia="仿宋_GB2312" w:cs="宋体"/>
          <w:sz w:val="32"/>
          <w:szCs w:val="32"/>
          <w:lang w:eastAsia="zh-CN"/>
        </w:rPr>
        <w:t>资金</w:t>
      </w:r>
      <w:r>
        <w:rPr>
          <w:rFonts w:hint="eastAsia" w:ascii="仿宋_GB2312" w:hAnsi="仿宋" w:eastAsia="仿宋_GB2312" w:cs="宋体"/>
          <w:sz w:val="32"/>
          <w:szCs w:val="32"/>
        </w:rPr>
        <w:t>达到</w:t>
      </w:r>
      <w:r>
        <w:rPr>
          <w:rFonts w:hint="eastAsia" w:ascii="仿宋_GB2312" w:hAnsi="仿宋" w:eastAsia="仿宋_GB2312" w:cs="宋体"/>
          <w:sz w:val="32"/>
          <w:szCs w:val="32"/>
          <w:lang w:val="en-US" w:eastAsia="zh-CN"/>
        </w:rPr>
        <w:t>86.1</w:t>
      </w:r>
      <w:r>
        <w:rPr>
          <w:rFonts w:hint="eastAsia" w:ascii="仿宋_GB2312" w:hAnsi="仿宋" w:eastAsia="仿宋_GB2312" w:cs="宋体"/>
          <w:sz w:val="32"/>
          <w:szCs w:val="32"/>
        </w:rPr>
        <w:t>万元，</w:t>
      </w:r>
      <w:r>
        <w:rPr>
          <w:rFonts w:hint="eastAsia" w:ascii="仿宋_GB2312" w:eastAsia="仿宋_GB2312"/>
          <w:sz w:val="32"/>
          <w:szCs w:val="32"/>
          <w:highlight w:val="none"/>
          <w:lang w:val="en-US" w:eastAsia="zh-CN"/>
        </w:rPr>
        <w:t>资金拨付及时，资金申报、审批手续完全合理、</w:t>
      </w:r>
      <w:r>
        <w:rPr>
          <w:rFonts w:hint="eastAsia" w:ascii="仿宋_GB2312" w:hAnsi="仿宋" w:eastAsia="仿宋_GB2312" w:cs="宋体"/>
          <w:sz w:val="32"/>
          <w:szCs w:val="32"/>
          <w:highlight w:val="none"/>
          <w:lang w:bidi="ar"/>
        </w:rPr>
        <w:t>合法、合规</w:t>
      </w:r>
      <w:r>
        <w:rPr>
          <w:rFonts w:hint="eastAsia" w:ascii="仿宋_GB2312" w:hAnsi="仿宋" w:eastAsia="仿宋_GB2312" w:cs="宋体"/>
          <w:sz w:val="32"/>
          <w:szCs w:val="32"/>
          <w:highlight w:val="none"/>
          <w:lang w:eastAsia="zh-CN" w:bidi="ar"/>
        </w:rPr>
        <w:t>，</w:t>
      </w:r>
      <w:r>
        <w:rPr>
          <w:rFonts w:hint="eastAsia" w:ascii="仿宋_GB2312" w:eastAsia="仿宋_GB2312"/>
          <w:sz w:val="32"/>
          <w:szCs w:val="32"/>
          <w:highlight w:val="none"/>
          <w:lang w:val="en-US" w:eastAsia="zh-CN"/>
        </w:rPr>
        <w:t>无</w:t>
      </w:r>
      <w:r>
        <w:rPr>
          <w:rFonts w:hint="eastAsia" w:ascii="仿宋_GB2312" w:hAnsi="仿宋" w:eastAsia="仿宋_GB2312" w:cs="宋体"/>
          <w:sz w:val="32"/>
          <w:szCs w:val="32"/>
          <w:highlight w:val="none"/>
          <w:lang w:bidi="ar"/>
        </w:rPr>
        <w:t>截留、挤占、挪用、虚列支出等情况</w:t>
      </w:r>
      <w:r>
        <w:rPr>
          <w:rFonts w:hint="eastAsia" w:ascii="仿宋_GB2312" w:hAnsi="仿宋" w:eastAsia="仿宋_GB2312" w:cs="宋体"/>
          <w:sz w:val="32"/>
          <w:szCs w:val="32"/>
          <w:highlight w:val="none"/>
          <w:lang w:eastAsia="zh-CN" w:bidi="ar"/>
        </w:rPr>
        <w:t>。主要</w:t>
      </w:r>
      <w:r>
        <w:rPr>
          <w:rFonts w:hint="eastAsia" w:ascii="仿宋_GB2312" w:hAnsi="仿宋" w:eastAsia="仿宋_GB2312" w:cs="宋体"/>
          <w:sz w:val="32"/>
          <w:szCs w:val="32"/>
        </w:rPr>
        <w:t>用于</w:t>
      </w:r>
      <w:r>
        <w:rPr>
          <w:rFonts w:hint="eastAsia" w:ascii="仿宋_GB2312" w:hAnsi="仿宋_GB2312" w:eastAsia="仿宋_GB2312" w:cs="仿宋_GB2312"/>
          <w:sz w:val="32"/>
          <w:szCs w:val="32"/>
        </w:rPr>
        <w:t>完善我乡村容村貌建设，改善</w:t>
      </w:r>
      <w:r>
        <w:rPr>
          <w:rFonts w:hint="eastAsia" w:ascii="仿宋_GB2312" w:hAnsi="仿宋_GB2312" w:eastAsia="仿宋_GB2312" w:cs="仿宋_GB2312"/>
          <w:sz w:val="32"/>
          <w:szCs w:val="32"/>
          <w:lang w:eastAsia="zh-CN"/>
        </w:rPr>
        <w:t>村民</w:t>
      </w:r>
      <w:r>
        <w:rPr>
          <w:rFonts w:hint="eastAsia" w:ascii="仿宋_GB2312" w:hAnsi="仿宋_GB2312" w:eastAsia="仿宋_GB2312" w:cs="仿宋_GB2312"/>
          <w:sz w:val="32"/>
          <w:szCs w:val="32"/>
        </w:rPr>
        <w:t>生活环境，</w:t>
      </w:r>
      <w:r>
        <w:rPr>
          <w:rFonts w:hint="eastAsia" w:ascii="仿宋_GB2312" w:hAnsi="仿宋_GB2312" w:eastAsia="仿宋_GB2312" w:cs="仿宋_GB2312"/>
          <w:bCs/>
          <w:sz w:val="32"/>
          <w:szCs w:val="32"/>
        </w:rPr>
        <w:t>达到美化乡村环境，提升</w:t>
      </w:r>
      <w:r>
        <w:rPr>
          <w:rFonts w:hint="eastAsia" w:ascii="仿宋_GB2312" w:hAnsi="仿宋" w:eastAsia="仿宋_GB2312" w:cs="宋体"/>
          <w:sz w:val="32"/>
          <w:szCs w:val="32"/>
          <w:highlight w:val="none"/>
          <w:lang w:bidi="ar"/>
        </w:rPr>
        <w:t>全乡农民生活质量，提高群众的幸福感、认同感。</w:t>
      </w:r>
    </w:p>
    <w:tbl>
      <w:tblPr>
        <w:tblStyle w:val="13"/>
        <w:tblW w:w="8342" w:type="dxa"/>
        <w:tblInd w:w="0" w:type="dxa"/>
        <w:shd w:val="clear" w:color="auto" w:fill="auto"/>
        <w:tblLayout w:type="fixed"/>
        <w:tblCellMar>
          <w:top w:w="0" w:type="dxa"/>
          <w:left w:w="0" w:type="dxa"/>
          <w:bottom w:w="0" w:type="dxa"/>
          <w:right w:w="0" w:type="dxa"/>
        </w:tblCellMar>
      </w:tblPr>
      <w:tblGrid>
        <w:gridCol w:w="1499"/>
        <w:gridCol w:w="1276"/>
        <w:gridCol w:w="2832"/>
        <w:gridCol w:w="1694"/>
        <w:gridCol w:w="1041"/>
      </w:tblGrid>
      <w:tr>
        <w:tblPrEx>
          <w:shd w:val="clear" w:color="auto" w:fill="auto"/>
          <w:tblCellMar>
            <w:top w:w="0" w:type="dxa"/>
            <w:left w:w="0" w:type="dxa"/>
            <w:bottom w:w="0" w:type="dxa"/>
            <w:right w:w="0" w:type="dxa"/>
          </w:tblCellMar>
        </w:tblPrEx>
        <w:trPr>
          <w:trHeight w:val="500" w:hRule="atLeast"/>
        </w:trPr>
        <w:tc>
          <w:tcPr>
            <w:tcW w:w="1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69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00" w:hRule="atLeast"/>
        </w:trPr>
        <w:tc>
          <w:tcPr>
            <w:tcW w:w="149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村数量（个）</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r>
      <w:tr>
        <w:tblPrEx>
          <w:tblCellMar>
            <w:top w:w="0" w:type="dxa"/>
            <w:left w:w="0" w:type="dxa"/>
            <w:bottom w:w="0" w:type="dxa"/>
            <w:right w:w="0" w:type="dxa"/>
          </w:tblCellMar>
        </w:tblPrEx>
        <w:trPr>
          <w:trHeight w:val="500" w:hRule="atLeast"/>
        </w:trPr>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经费保障率（%）</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项目完工及时率（%）</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2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每个村使用资金（万元/村）</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86</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86</w:t>
            </w:r>
          </w:p>
        </w:tc>
      </w:tr>
    </w:tbl>
    <w:p>
      <w:pPr>
        <w:pageBreakBefore w:val="0"/>
        <w:widowControl w:val="0"/>
        <w:kinsoku/>
        <w:wordWrap/>
        <w:overflowPunct/>
        <w:topLinePunct w:val="0"/>
        <w:autoSpaceDE/>
        <w:autoSpaceDN/>
        <w:bidi w:val="0"/>
        <w:spacing w:line="560" w:lineRule="exact"/>
        <w:ind w:left="0" w:firstLine="640" w:firstLineChars="200"/>
        <w:textAlignment w:val="auto"/>
        <w:rPr>
          <w:rFonts w:hint="eastAsia" w:ascii="仿宋_GB2312" w:hAnsi="仿宋" w:eastAsia="仿宋_GB2312" w:cs="宋体"/>
          <w:sz w:val="32"/>
          <w:szCs w:val="32"/>
          <w:highlight w:val="none"/>
          <w:lang w:bidi="ar"/>
        </w:rPr>
      </w:pPr>
    </w:p>
    <w:p>
      <w:pPr>
        <w:pStyle w:val="19"/>
        <w:pageBreakBefore w:val="0"/>
        <w:widowControl w:val="0"/>
        <w:numPr>
          <w:ilvl w:val="0"/>
          <w:numId w:val="7"/>
        </w:numPr>
        <w:kinsoku/>
        <w:wordWrap/>
        <w:overflowPunct/>
        <w:topLinePunct w:val="0"/>
        <w:autoSpaceDE/>
        <w:autoSpaceDN/>
        <w:bidi w:val="0"/>
        <w:spacing w:line="560" w:lineRule="exact"/>
        <w:ind w:left="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项目效益情况</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bCs/>
          <w:color w:val="000000" w:themeColor="text1"/>
          <w:sz w:val="32"/>
          <w:szCs w:val="32"/>
          <w:highlight w:val="none"/>
          <w:lang w:eastAsia="zh-CN" w:bidi="ar"/>
          <w14:textFill>
            <w14:solidFill>
              <w14:schemeClr w14:val="tx1"/>
            </w14:solidFill>
          </w14:textFill>
        </w:rPr>
      </w:pPr>
      <w:r>
        <w:rPr>
          <w:rFonts w:hint="eastAsia" w:ascii="仿宋_GB2312" w:hAnsi="仿宋" w:eastAsia="仿宋_GB2312" w:cs="宋体"/>
          <w:bCs/>
          <w:color w:val="000000" w:themeColor="text1"/>
          <w:sz w:val="32"/>
          <w:szCs w:val="32"/>
          <w:highlight w:val="none"/>
          <w:lang w:bidi="ar"/>
          <w14:textFill>
            <w14:solidFill>
              <w14:schemeClr w14:val="tx1"/>
            </w14:solidFill>
          </w14:textFill>
        </w:rPr>
        <w:t>项目实施产生的社会效益</w:t>
      </w:r>
      <w:r>
        <w:rPr>
          <w:rFonts w:hint="eastAsia" w:ascii="仿宋_GB2312" w:eastAsia="仿宋_GB2312"/>
          <w:color w:val="000000" w:themeColor="text1"/>
          <w:sz w:val="32"/>
          <w:szCs w:val="32"/>
          <w:highlight w:val="none"/>
          <w14:textFill>
            <w14:solidFill>
              <w14:schemeClr w14:val="tx1"/>
            </w14:solidFill>
          </w14:textFill>
        </w:rPr>
        <w:t>指标为村民满意度，</w:t>
      </w:r>
      <w:r>
        <w:rPr>
          <w:rFonts w:hint="eastAsia" w:ascii="仿宋_GB2312" w:eastAsia="仿宋_GB2312"/>
          <w:color w:val="000000" w:themeColor="text1"/>
          <w:sz w:val="32"/>
          <w:szCs w:val="32"/>
          <w:highlight w:val="none"/>
          <w:lang w:val="en-US" w:eastAsia="zh-CN"/>
          <w14:textFill>
            <w14:solidFill>
              <w14:schemeClr w14:val="tx1"/>
            </w14:solidFill>
          </w14:textFill>
        </w:rPr>
        <w:t>西合休</w:t>
      </w:r>
      <w:r>
        <w:rPr>
          <w:rFonts w:hint="eastAsia" w:ascii="仿宋_GB2312" w:eastAsia="仿宋_GB2312"/>
          <w:color w:val="000000" w:themeColor="text1"/>
          <w:sz w:val="32"/>
          <w:szCs w:val="32"/>
          <w:highlight w:val="none"/>
          <w:lang w:eastAsia="zh-CN"/>
          <w14:textFill>
            <w14:solidFill>
              <w14:schemeClr w14:val="tx1"/>
            </w14:solidFill>
          </w14:textFill>
        </w:rPr>
        <w:t>乡村容村貌的实施，促进了美丽乡村建设，改善了人居环境，提高了农民群众的生活质量，满足了群众乡村建设的要求，提高了群众满意度，</w:t>
      </w:r>
      <w:r>
        <w:rPr>
          <w:rFonts w:hint="eastAsia" w:ascii="仿宋_GB2312" w:eastAsia="仿宋_GB2312"/>
          <w:color w:val="000000" w:themeColor="text1"/>
          <w:sz w:val="32"/>
          <w:szCs w:val="32"/>
          <w:highlight w:val="none"/>
          <w14:textFill>
            <w14:solidFill>
              <w14:schemeClr w14:val="tx1"/>
            </w14:solidFill>
          </w14:textFill>
        </w:rPr>
        <w:t>预期指标值为</w:t>
      </w:r>
      <w:r>
        <w:rPr>
          <w:rFonts w:hint="eastAsia" w:ascii="仿宋_GB2312" w:eastAsia="仿宋_GB2312"/>
          <w:color w:val="000000" w:themeColor="text1"/>
          <w:sz w:val="32"/>
          <w:szCs w:val="32"/>
          <w:highlight w:val="none"/>
          <w:lang w:eastAsia="zh-CN"/>
          <w14:textFill>
            <w14:solidFill>
              <w14:schemeClr w14:val="tx1"/>
            </w14:solidFill>
          </w14:textFill>
        </w:rPr>
        <w:t>有效提高</w:t>
      </w:r>
      <w:r>
        <w:rPr>
          <w:rFonts w:hint="eastAsia" w:ascii="仿宋_GB2312" w:eastAsia="仿宋_GB2312"/>
          <w:color w:val="000000" w:themeColor="text1"/>
          <w:sz w:val="32"/>
          <w:szCs w:val="32"/>
          <w:highlight w:val="none"/>
          <w14:textFill>
            <w14:solidFill>
              <w14:schemeClr w14:val="tx1"/>
            </w14:solidFill>
          </w14:textFill>
        </w:rPr>
        <w:t>，实际完成值为</w:t>
      </w:r>
      <w:r>
        <w:rPr>
          <w:rFonts w:hint="eastAsia" w:ascii="仿宋_GB2312" w:eastAsia="仿宋_GB2312"/>
          <w:color w:val="000000" w:themeColor="text1"/>
          <w:sz w:val="32"/>
          <w:szCs w:val="32"/>
          <w:highlight w:val="none"/>
          <w:lang w:val="en-US" w:eastAsia="zh-CN"/>
          <w14:textFill>
            <w14:solidFill>
              <w14:schemeClr w14:val="tx1"/>
            </w14:solidFill>
          </w14:textFill>
        </w:rPr>
        <w:t>90%</w:t>
      </w:r>
      <w:r>
        <w:rPr>
          <w:rFonts w:hint="eastAsia" w:ascii="仿宋_GB2312" w:hAnsi="仿宋" w:eastAsia="仿宋_GB2312" w:cs="宋体"/>
          <w:bCs/>
          <w:color w:val="000000" w:themeColor="text1"/>
          <w:sz w:val="32"/>
          <w:szCs w:val="32"/>
          <w:highlight w:val="none"/>
          <w:lang w:bidi="ar"/>
          <w14:textFill>
            <w14:solidFill>
              <w14:schemeClr w14:val="tx1"/>
            </w14:solidFill>
          </w14:textFill>
        </w:rPr>
        <w:t>，达到了预期目标</w:t>
      </w:r>
      <w:r>
        <w:rPr>
          <w:rFonts w:hint="eastAsia" w:ascii="仿宋_GB2312" w:hAnsi="仿宋" w:eastAsia="仿宋_GB2312" w:cs="宋体"/>
          <w:bCs/>
          <w:color w:val="000000" w:themeColor="text1"/>
          <w:sz w:val="32"/>
          <w:szCs w:val="32"/>
          <w:highlight w:val="none"/>
          <w:lang w:eastAsia="zh-CN" w:bidi="ar"/>
          <w14:textFill>
            <w14:solidFill>
              <w14:schemeClr w14:val="tx1"/>
            </w14:solidFill>
          </w14:textFill>
        </w:rPr>
        <w:t>。</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bCs/>
          <w:color w:val="000000" w:themeColor="text1"/>
          <w:sz w:val="32"/>
          <w:szCs w:val="32"/>
          <w:highlight w:val="none"/>
          <w:lang w:eastAsia="zh-CN" w:bidi="ar"/>
          <w14:textFill>
            <w14:solidFill>
              <w14:schemeClr w14:val="tx1"/>
            </w14:solidFill>
          </w14:textFill>
        </w:rPr>
      </w:pPr>
      <w:r>
        <w:rPr>
          <w:rFonts w:hint="eastAsia" w:ascii="仿宋_GB2312" w:hAnsi="仿宋" w:eastAsia="仿宋_GB2312" w:cs="宋体"/>
          <w:bCs/>
          <w:color w:val="000000" w:themeColor="text1"/>
          <w:sz w:val="32"/>
          <w:szCs w:val="32"/>
          <w:highlight w:val="none"/>
          <w:lang w:bidi="ar"/>
          <w14:textFill>
            <w14:solidFill>
              <w14:schemeClr w14:val="tx1"/>
            </w14:solidFill>
          </w14:textFill>
        </w:rPr>
        <w:t>项目的可持续效益效益</w:t>
      </w:r>
      <w:r>
        <w:rPr>
          <w:rFonts w:hint="eastAsia" w:ascii="仿宋_GB2312" w:eastAsia="仿宋_GB2312"/>
          <w:color w:val="000000" w:themeColor="text1"/>
          <w:sz w:val="32"/>
          <w:szCs w:val="32"/>
          <w:highlight w:val="none"/>
          <w14:textFill>
            <w14:solidFill>
              <w14:schemeClr w14:val="tx1"/>
            </w14:solidFill>
          </w14:textFill>
        </w:rPr>
        <w:t>指标为夯实基层基础，预期指标值为</w:t>
      </w:r>
      <w:r>
        <w:rPr>
          <w:rFonts w:hint="eastAsia" w:ascii="仿宋_GB2312" w:eastAsia="仿宋_GB2312"/>
          <w:color w:val="000000" w:themeColor="text1"/>
          <w:sz w:val="32"/>
          <w:szCs w:val="32"/>
          <w:highlight w:val="none"/>
          <w:lang w:eastAsia="zh-CN"/>
          <w14:textFill>
            <w14:solidFill>
              <w14:schemeClr w14:val="tx1"/>
            </w14:solidFill>
          </w14:textFill>
        </w:rPr>
        <w:t>明显改善</w:t>
      </w:r>
      <w:r>
        <w:rPr>
          <w:rFonts w:hint="eastAsia" w:ascii="仿宋_GB2312" w:eastAsia="仿宋_GB2312"/>
          <w:color w:val="000000" w:themeColor="text1"/>
          <w:sz w:val="32"/>
          <w:szCs w:val="32"/>
          <w:highlight w:val="none"/>
          <w14:textFill>
            <w14:solidFill>
              <w14:schemeClr w14:val="tx1"/>
            </w14:solidFill>
          </w14:textFill>
        </w:rPr>
        <w:t>，实际完成值为</w:t>
      </w:r>
      <w:r>
        <w:rPr>
          <w:rFonts w:hint="eastAsia" w:ascii="仿宋_GB2312" w:eastAsia="仿宋_GB2312"/>
          <w:color w:val="000000" w:themeColor="text1"/>
          <w:sz w:val="32"/>
          <w:szCs w:val="32"/>
          <w:highlight w:val="none"/>
          <w:lang w:val="en-US" w:eastAsia="zh-CN"/>
          <w14:textFill>
            <w14:solidFill>
              <w14:schemeClr w14:val="tx1"/>
            </w14:solidFill>
          </w14:textFill>
        </w:rPr>
        <w:t>100%</w:t>
      </w:r>
      <w:r>
        <w:rPr>
          <w:rFonts w:hint="eastAsia" w:ascii="仿宋_GB2312" w:hAnsi="仿宋" w:eastAsia="仿宋_GB2312" w:cs="宋体"/>
          <w:bCs/>
          <w:color w:val="000000" w:themeColor="text1"/>
          <w:sz w:val="32"/>
          <w:szCs w:val="32"/>
          <w:highlight w:val="none"/>
          <w:lang w:bidi="ar"/>
          <w14:textFill>
            <w14:solidFill>
              <w14:schemeClr w14:val="tx1"/>
            </w14:solidFill>
          </w14:textFill>
        </w:rPr>
        <w:t>，达到了预期目标</w:t>
      </w:r>
      <w:r>
        <w:rPr>
          <w:rFonts w:hint="eastAsia" w:ascii="仿宋_GB2312" w:hAnsi="仿宋" w:eastAsia="仿宋_GB2312" w:cs="宋体"/>
          <w:bCs/>
          <w:color w:val="000000" w:themeColor="text1"/>
          <w:sz w:val="32"/>
          <w:szCs w:val="32"/>
          <w:highlight w:val="none"/>
          <w:lang w:eastAsia="zh-CN" w:bidi="ar"/>
          <w14:textFill>
            <w14:solidFill>
              <w14:schemeClr w14:val="tx1"/>
            </w14:solidFill>
          </w14:textFill>
        </w:rPr>
        <w:t>。</w:t>
      </w:r>
    </w:p>
    <w:p>
      <w:pPr>
        <w:pageBreakBefore w:val="0"/>
        <w:widowControl w:val="0"/>
        <w:kinsoku/>
        <w:wordWrap/>
        <w:overflowPunct/>
        <w:topLinePunct w:val="0"/>
        <w:autoSpaceDE/>
        <w:autoSpaceDN/>
        <w:bidi w:val="0"/>
        <w:spacing w:line="560" w:lineRule="exact"/>
        <w:ind w:left="0" w:firstLine="640" w:firstLineChars="200"/>
        <w:textAlignment w:val="auto"/>
        <w:rPr>
          <w:rFonts w:hint="eastAsia" w:ascii="仿宋_GB2312" w:eastAsia="仿宋_GB2312"/>
          <w:color w:val="000000" w:themeColor="text1"/>
          <w:sz w:val="32"/>
          <w:szCs w:val="32"/>
          <w:highlight w:val="none"/>
          <w:lang w:val="en-US" w:eastAsia="zh-CN"/>
          <w14:textFill>
            <w14:solidFill>
              <w14:schemeClr w14:val="tx1"/>
            </w14:solidFill>
          </w14:textFill>
        </w:rPr>
      </w:pPr>
      <w:r>
        <w:rPr>
          <w:rFonts w:hint="eastAsia" w:ascii="仿宋_GB2312" w:hAnsi="仿宋" w:eastAsia="仿宋_GB2312" w:cs="宋体"/>
          <w:bCs/>
          <w:color w:val="000000" w:themeColor="text1"/>
          <w:sz w:val="32"/>
          <w:szCs w:val="32"/>
          <w:highlight w:val="none"/>
          <w:lang w:bidi="ar"/>
          <w14:textFill>
            <w14:solidFill>
              <w14:schemeClr w14:val="tx1"/>
            </w14:solidFill>
          </w14:textFill>
        </w:rPr>
        <w:t>经问卷调查</w:t>
      </w:r>
      <w:r>
        <w:rPr>
          <w:rFonts w:hint="eastAsia" w:ascii="仿宋_GB2312" w:hAnsi="仿宋" w:eastAsia="仿宋_GB2312" w:cs="宋体"/>
          <w:bCs/>
          <w:color w:val="000000" w:themeColor="text1"/>
          <w:sz w:val="32"/>
          <w:szCs w:val="32"/>
          <w:highlight w:val="none"/>
          <w:lang w:eastAsia="zh-CN" w:bidi="ar"/>
          <w14:textFill>
            <w14:solidFill>
              <w14:schemeClr w14:val="tx1"/>
            </w14:solidFill>
          </w14:textFill>
        </w:rPr>
        <w:t>，</w:t>
      </w:r>
      <w:r>
        <w:rPr>
          <w:rFonts w:hint="eastAsia" w:ascii="仿宋_GB2312" w:hAnsi="仿宋" w:eastAsia="仿宋_GB2312" w:cs="宋体"/>
          <w:bCs/>
          <w:color w:val="000000" w:themeColor="text1"/>
          <w:sz w:val="32"/>
          <w:szCs w:val="32"/>
          <w:highlight w:val="none"/>
          <w:lang w:bidi="ar"/>
          <w14:textFill>
            <w14:solidFill>
              <w14:schemeClr w14:val="tx1"/>
            </w14:solidFill>
          </w14:textFill>
        </w:rPr>
        <w:t>项目</w:t>
      </w:r>
      <w:r>
        <w:rPr>
          <w:rFonts w:hint="eastAsia" w:ascii="仿宋_GB2312" w:hAnsi="仿宋" w:eastAsia="仿宋_GB2312" w:cs="宋体"/>
          <w:bCs/>
          <w:color w:val="000000" w:themeColor="text1"/>
          <w:sz w:val="32"/>
          <w:szCs w:val="32"/>
          <w:highlight w:val="none"/>
          <w:lang w:val="en-US" w:eastAsia="zh-CN" w:bidi="ar"/>
          <w14:textFill>
            <w14:solidFill>
              <w14:schemeClr w14:val="tx1"/>
            </w14:solidFill>
          </w14:textFill>
        </w:rPr>
        <w:t>受</w:t>
      </w:r>
      <w:r>
        <w:rPr>
          <w:rFonts w:hint="eastAsia" w:ascii="仿宋_GB2312" w:hAnsi="仿宋" w:eastAsia="仿宋_GB2312" w:cs="宋体"/>
          <w:bCs/>
          <w:color w:val="000000" w:themeColor="text1"/>
          <w:sz w:val="32"/>
          <w:szCs w:val="32"/>
          <w:highlight w:val="none"/>
          <w:lang w:bidi="ar"/>
          <w14:textFill>
            <w14:solidFill>
              <w14:schemeClr w14:val="tx1"/>
            </w14:solidFill>
          </w14:textFill>
        </w:rPr>
        <w:t>益群众满意度为</w:t>
      </w:r>
      <w:r>
        <w:rPr>
          <w:rFonts w:hint="eastAsia" w:ascii="仿宋_GB2312" w:hAnsi="仿宋" w:eastAsia="仿宋_GB2312" w:cs="宋体"/>
          <w:bCs/>
          <w:color w:val="000000" w:themeColor="text1"/>
          <w:sz w:val="32"/>
          <w:szCs w:val="32"/>
          <w:highlight w:val="none"/>
          <w:lang w:val="en-US" w:eastAsia="zh-CN" w:bidi="ar"/>
          <w14:textFill>
            <w14:solidFill>
              <w14:schemeClr w14:val="tx1"/>
            </w14:solidFill>
          </w14:textFill>
        </w:rPr>
        <w:t>95%</w:t>
      </w:r>
      <w:r>
        <w:rPr>
          <w:rFonts w:hint="eastAsia" w:ascii="仿宋_GB2312" w:hAnsi="仿宋" w:eastAsia="仿宋_GB2312" w:cs="宋体"/>
          <w:bCs/>
          <w:color w:val="000000" w:themeColor="text1"/>
          <w:sz w:val="32"/>
          <w:szCs w:val="32"/>
          <w:highlight w:val="none"/>
          <w:lang w:bidi="ar"/>
          <w14:textFill>
            <w14:solidFill>
              <w14:schemeClr w14:val="tx1"/>
            </w14:solidFill>
          </w14:textFill>
        </w:rPr>
        <w:t>：</w:t>
      </w:r>
      <w:r>
        <w:rPr>
          <w:rFonts w:hint="eastAsia" w:ascii="仿宋_GB2312" w:eastAsia="仿宋_GB2312"/>
          <w:color w:val="000000" w:themeColor="text1"/>
          <w:sz w:val="32"/>
          <w:szCs w:val="32"/>
          <w:highlight w:val="none"/>
          <w:lang w:val="en-US" w:eastAsia="zh-CN"/>
          <w14:textFill>
            <w14:solidFill>
              <w14:schemeClr w14:val="tx1"/>
            </w14:solidFill>
          </w14:textFill>
        </w:rPr>
        <w:t>西合休</w:t>
      </w:r>
      <w:r>
        <w:rPr>
          <w:rFonts w:hint="eastAsia" w:ascii="仿宋_GB2312" w:eastAsia="仿宋_GB2312"/>
          <w:color w:val="000000" w:themeColor="text1"/>
          <w:sz w:val="32"/>
          <w:szCs w:val="32"/>
          <w:highlight w:val="none"/>
          <w:lang w:eastAsia="zh-CN"/>
          <w14:textFill>
            <w14:solidFill>
              <w14:schemeClr w14:val="tx1"/>
            </w14:solidFill>
          </w14:textFill>
        </w:rPr>
        <w:t>乡村容村貌的实施，促进了美丽乡村建设，改善了人居环境，提高了农民群众的生活质量，满足了群众乡村建设的要求，提高了群众满意度</w:t>
      </w:r>
      <w:r>
        <w:rPr>
          <w:rFonts w:hint="eastAsia" w:ascii="仿宋_GB2312" w:hAnsi="仿宋" w:eastAsia="仿宋_GB2312" w:cs="宋体"/>
          <w:bCs/>
          <w:color w:val="000000" w:themeColor="text1"/>
          <w:sz w:val="32"/>
          <w:szCs w:val="32"/>
          <w:highlight w:val="none"/>
          <w:lang w:bidi="ar"/>
          <w14:textFill>
            <w14:solidFill>
              <w14:schemeClr w14:val="tx1"/>
            </w14:solidFill>
          </w14:textFill>
        </w:rPr>
        <w:t>达到了预期目标。</w:t>
      </w:r>
      <w:r>
        <w:rPr>
          <w:rFonts w:hint="eastAsia" w:ascii="仿宋_GB2312" w:hAnsi="仿宋" w:eastAsia="仿宋_GB2312" w:cs="宋体"/>
          <w:color w:val="000000" w:themeColor="text1"/>
          <w:sz w:val="32"/>
          <w:szCs w:val="32"/>
          <w:highlight w:val="none"/>
          <w:lang w:val="en-US" w:eastAsia="zh-CN" w:bidi="ar"/>
          <w14:textFill>
            <w14:solidFill>
              <w14:schemeClr w14:val="tx1"/>
            </w14:solidFill>
          </w14:textFill>
        </w:rPr>
        <w:t>通过</w:t>
      </w:r>
      <w:r>
        <w:rPr>
          <w:rFonts w:hint="eastAsia" w:ascii="仿宋_GB2312" w:hAnsi="仿宋" w:eastAsia="仿宋_GB2312" w:cs="宋体"/>
          <w:color w:val="000000" w:themeColor="text1"/>
          <w:sz w:val="32"/>
          <w:szCs w:val="32"/>
          <w:lang w:val="en-US" w:eastAsia="zh-CN" w:bidi="ar"/>
          <w14:textFill>
            <w14:solidFill>
              <w14:schemeClr w14:val="tx1"/>
            </w14:solidFill>
          </w14:textFill>
        </w:rPr>
        <w:t>实施此项目，做到了基层民主深入</w:t>
      </w:r>
      <w:r>
        <w:rPr>
          <w:rFonts w:hint="eastAsia" w:ascii="仿宋_GB2312" w:eastAsia="仿宋_GB2312"/>
          <w:color w:val="000000" w:themeColor="text1"/>
          <w:sz w:val="32"/>
          <w:szCs w:val="32"/>
          <w:highlight w:val="none"/>
          <w:lang w:val="en-US" w:eastAsia="zh-CN"/>
          <w14:textFill>
            <w14:solidFill>
              <w14:schemeClr w14:val="tx1"/>
            </w14:solidFill>
          </w14:textFill>
        </w:rPr>
        <w:t>民心，农村党建扎实推进，乡风文明日新月异，农村经济快速发展社会主义新农村建设蓬勃发展。</w:t>
      </w:r>
    </w:p>
    <w:tbl>
      <w:tblPr>
        <w:tblStyle w:val="13"/>
        <w:tblW w:w="8342" w:type="dxa"/>
        <w:tblInd w:w="0" w:type="dxa"/>
        <w:shd w:val="clear" w:color="auto" w:fill="auto"/>
        <w:tblLayout w:type="fixed"/>
        <w:tblCellMar>
          <w:top w:w="0" w:type="dxa"/>
          <w:left w:w="0" w:type="dxa"/>
          <w:bottom w:w="0" w:type="dxa"/>
          <w:right w:w="0" w:type="dxa"/>
        </w:tblCellMar>
      </w:tblPr>
      <w:tblGrid>
        <w:gridCol w:w="1499"/>
        <w:gridCol w:w="1276"/>
        <w:gridCol w:w="2832"/>
        <w:gridCol w:w="1694"/>
        <w:gridCol w:w="1041"/>
      </w:tblGrid>
      <w:tr>
        <w:tblPrEx>
          <w:shd w:val="clear" w:color="auto" w:fill="auto"/>
          <w:tblCellMar>
            <w:top w:w="0" w:type="dxa"/>
            <w:left w:w="0" w:type="dxa"/>
            <w:bottom w:w="0" w:type="dxa"/>
            <w:right w:w="0" w:type="dxa"/>
          </w:tblCellMar>
        </w:tblPrEx>
        <w:trPr>
          <w:trHeight w:val="500" w:hRule="atLeast"/>
        </w:trPr>
        <w:tc>
          <w:tcPr>
            <w:tcW w:w="1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一级指标</w:t>
            </w:r>
          </w:p>
        </w:tc>
        <w:tc>
          <w:tcPr>
            <w:tcW w:w="127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二级指标</w:t>
            </w:r>
          </w:p>
        </w:tc>
        <w:tc>
          <w:tcPr>
            <w:tcW w:w="2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00" w:hRule="atLeast"/>
        </w:trPr>
        <w:tc>
          <w:tcPr>
            <w:tcW w:w="149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27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0" w:hRule="atLeast"/>
        </w:trPr>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提升农民幸福指数（%）</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w:t>
            </w:r>
          </w:p>
        </w:tc>
      </w:tr>
      <w:tr>
        <w:tblPrEx>
          <w:tblCellMar>
            <w:top w:w="0" w:type="dxa"/>
            <w:left w:w="0" w:type="dxa"/>
            <w:bottom w:w="0" w:type="dxa"/>
            <w:right w:w="0" w:type="dxa"/>
          </w:tblCellMar>
        </w:tblPrEx>
        <w:trPr>
          <w:trHeight w:val="500" w:hRule="atLeast"/>
        </w:trPr>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0" w:hRule="atLeast"/>
        </w:trPr>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项目使用年限（年）</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tblCellMar>
            <w:top w:w="0" w:type="dxa"/>
            <w:left w:w="0" w:type="dxa"/>
            <w:bottom w:w="0" w:type="dxa"/>
            <w:right w:w="0" w:type="dxa"/>
          </w:tblCellMar>
        </w:tblPrEx>
        <w:trPr>
          <w:trHeight w:val="500" w:hRule="atLeast"/>
        </w:trPr>
        <w:tc>
          <w:tcPr>
            <w:tcW w:w="149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受益人员满意率（%）</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r>
    </w:tbl>
    <w:p>
      <w:pPr>
        <w:pageBreakBefore w:val="0"/>
        <w:widowControl w:val="0"/>
        <w:kinsoku/>
        <w:wordWrap/>
        <w:overflowPunct/>
        <w:topLinePunct w:val="0"/>
        <w:autoSpaceDE/>
        <w:autoSpaceDN/>
        <w:bidi w:val="0"/>
        <w:spacing w:line="560" w:lineRule="exact"/>
        <w:ind w:left="0" w:firstLine="640" w:firstLineChars="200"/>
        <w:textAlignment w:val="auto"/>
        <w:rPr>
          <w:rFonts w:hint="eastAsia" w:ascii="仿宋_GB2312" w:eastAsia="仿宋_GB2312"/>
          <w:color w:val="000000" w:themeColor="text1"/>
          <w:sz w:val="32"/>
          <w:szCs w:val="32"/>
          <w:highlight w:val="none"/>
          <w:lang w:val="en-US" w:eastAsia="zh-CN"/>
          <w14:textFill>
            <w14:solidFill>
              <w14:schemeClr w14:val="tx1"/>
            </w14:solidFill>
          </w14:textFill>
        </w:rPr>
      </w:pPr>
    </w:p>
    <w:p>
      <w:pPr>
        <w:pageBreakBefore w:val="0"/>
        <w:widowControl w:val="0"/>
        <w:kinsoku/>
        <w:wordWrap/>
        <w:overflowPunct/>
        <w:topLinePunct w:val="0"/>
        <w:autoSpaceDE/>
        <w:autoSpaceDN/>
        <w:bidi w:val="0"/>
        <w:spacing w:line="560" w:lineRule="exact"/>
        <w:ind w:left="0" w:firstLine="643"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lang w:eastAsia="zh-CN"/>
        </w:rPr>
        <w:t>五、</w:t>
      </w:r>
      <w:r>
        <w:rPr>
          <w:rFonts w:hint="eastAsia" w:ascii="黑体" w:hAnsi="黑体" w:eastAsia="黑体" w:cs="黑体"/>
          <w:b/>
          <w:bCs/>
          <w:sz w:val="32"/>
          <w:szCs w:val="32"/>
        </w:rPr>
        <w:t>主要经验及做法、存在的问题及原因分析</w:t>
      </w:r>
    </w:p>
    <w:p>
      <w:pPr>
        <w:pageBreakBefore w:val="0"/>
        <w:widowControl w:val="0"/>
        <w:kinsoku/>
        <w:wordWrap/>
        <w:overflowPunct/>
        <w:topLinePunct w:val="0"/>
        <w:autoSpaceDE/>
        <w:autoSpaceDN/>
        <w:bidi w:val="0"/>
        <w:spacing w:line="560" w:lineRule="exact"/>
        <w:ind w:left="0" w:firstLine="640" w:firstLineChars="200"/>
        <w:textAlignment w:val="auto"/>
        <w:rPr>
          <w:rFonts w:hint="eastAsia" w:ascii="仿宋_GB2312" w:eastAsia="仿宋_GB2312"/>
          <w:color w:val="000000" w:themeColor="text1"/>
          <w:sz w:val="32"/>
          <w:szCs w:val="32"/>
          <w:highlight w:val="none"/>
          <w:lang w:eastAsia="zh-CN"/>
          <w14:textFill>
            <w14:solidFill>
              <w14:schemeClr w14:val="tx1"/>
            </w14:solidFill>
          </w14:textFill>
        </w:rPr>
      </w:pPr>
      <w:r>
        <w:rPr>
          <w:rFonts w:hint="eastAsia" w:ascii="仿宋_GB2312" w:eastAsia="仿宋_GB2312"/>
          <w:color w:val="000000" w:themeColor="text1"/>
          <w:sz w:val="32"/>
          <w:szCs w:val="32"/>
          <w:highlight w:val="none"/>
          <w:lang w:val="en-US" w:eastAsia="zh-CN"/>
          <w14:textFill>
            <w14:solidFill>
              <w14:schemeClr w14:val="tx1"/>
            </w14:solidFill>
          </w14:textFill>
        </w:rPr>
        <w:t>（一）</w:t>
      </w:r>
      <w:r>
        <w:rPr>
          <w:rFonts w:hint="eastAsia" w:ascii="仿宋_GB2312" w:eastAsia="仿宋_GB2312"/>
          <w:color w:val="000000" w:themeColor="text1"/>
          <w:sz w:val="32"/>
          <w:szCs w:val="32"/>
          <w:highlight w:val="none"/>
          <w:lang w:eastAsia="zh-CN"/>
          <w14:textFill>
            <w14:solidFill>
              <w14:schemeClr w14:val="tx1"/>
            </w14:solidFill>
          </w14:textFill>
        </w:rPr>
        <w:t>主要经验及做法</w:t>
      </w:r>
    </w:p>
    <w:p>
      <w:pPr>
        <w:pageBreakBefore w:val="0"/>
        <w:widowControl w:val="0"/>
        <w:kinsoku/>
        <w:wordWrap/>
        <w:overflowPunct/>
        <w:topLinePunct w:val="0"/>
        <w:autoSpaceDE/>
        <w:autoSpaceDN/>
        <w:bidi w:val="0"/>
        <w:spacing w:line="560" w:lineRule="exact"/>
        <w:ind w:left="0" w:firstLine="640" w:firstLineChars="200"/>
        <w:textAlignment w:val="auto"/>
        <w:rPr>
          <w:rFonts w:hint="eastAsia" w:ascii="仿宋_GB2312" w:eastAsia="仿宋_GB2312"/>
          <w:color w:val="000000" w:themeColor="text1"/>
          <w:sz w:val="32"/>
          <w:szCs w:val="32"/>
          <w:highlight w:val="none"/>
          <w:lang w:eastAsia="zh-CN"/>
          <w14:textFill>
            <w14:solidFill>
              <w14:schemeClr w14:val="tx1"/>
            </w14:solidFill>
          </w14:textFill>
        </w:rPr>
      </w:pPr>
      <w:r>
        <w:rPr>
          <w:rFonts w:hint="eastAsia" w:ascii="仿宋_GB2312" w:eastAsia="仿宋_GB2312"/>
          <w:color w:val="000000" w:themeColor="text1"/>
          <w:sz w:val="32"/>
          <w:szCs w:val="32"/>
          <w:highlight w:val="none"/>
          <w:lang w:eastAsia="zh-CN"/>
          <w14:textFill>
            <w14:solidFill>
              <w14:schemeClr w14:val="tx1"/>
            </w14:solidFill>
          </w14:textFill>
        </w:rPr>
        <w:t>本项目实施效果较好的原因主要是管理制度完善、责任落实到位，跟踪考核机制完善且运行有效，在项目实施过程中创新管理办法，年度预算时严格按照相关文件要求等严格进行预算编制年度预算，严格执行《预算法》，严把支出关，按照“收支两条线”，乡财县管的财务要求制度，确保了项目支出各项经费按时足额保障到位，有效地杜绝了非预算支出，挤占挪用、虚报等套取财政资金违规行为。</w:t>
      </w:r>
    </w:p>
    <w:p>
      <w:pPr>
        <w:pageBreakBefore w:val="0"/>
        <w:widowControl w:val="0"/>
        <w:kinsoku/>
        <w:wordWrap/>
        <w:overflowPunct/>
        <w:topLinePunct w:val="0"/>
        <w:autoSpaceDE/>
        <w:autoSpaceDN/>
        <w:bidi w:val="0"/>
        <w:spacing w:line="560" w:lineRule="exact"/>
        <w:ind w:left="0" w:firstLine="640" w:firstLineChars="200"/>
        <w:textAlignment w:val="auto"/>
        <w:rPr>
          <w:rFonts w:hint="eastAsia" w:ascii="仿宋_GB2312" w:eastAsia="仿宋_GB2312"/>
          <w:color w:val="000000" w:themeColor="text1"/>
          <w:sz w:val="32"/>
          <w:szCs w:val="32"/>
          <w:highlight w:val="none"/>
          <w:lang w:eastAsia="zh-CN"/>
          <w14:textFill>
            <w14:solidFill>
              <w14:schemeClr w14:val="tx1"/>
            </w14:solidFill>
          </w14:textFill>
        </w:rPr>
      </w:pPr>
      <w:r>
        <w:rPr>
          <w:rFonts w:hint="eastAsia" w:ascii="仿宋_GB2312" w:eastAsia="仿宋_GB2312"/>
          <w:color w:val="000000" w:themeColor="text1"/>
          <w:sz w:val="32"/>
          <w:szCs w:val="32"/>
          <w:highlight w:val="none"/>
          <w:lang w:eastAsia="zh-CN"/>
          <w14:textFill>
            <w14:solidFill>
              <w14:schemeClr w14:val="tx1"/>
            </w14:solidFill>
          </w14:textFill>
        </w:rPr>
        <w:t>（</w:t>
      </w:r>
      <w:r>
        <w:rPr>
          <w:rFonts w:hint="eastAsia" w:ascii="仿宋_GB2312" w:eastAsia="仿宋_GB2312"/>
          <w:color w:val="000000" w:themeColor="text1"/>
          <w:sz w:val="32"/>
          <w:szCs w:val="32"/>
          <w:highlight w:val="none"/>
          <w:lang w:val="en-US" w:eastAsia="zh-CN"/>
          <w14:textFill>
            <w14:solidFill>
              <w14:schemeClr w14:val="tx1"/>
            </w14:solidFill>
          </w14:textFill>
        </w:rPr>
        <w:t>二</w:t>
      </w:r>
      <w:r>
        <w:rPr>
          <w:rFonts w:hint="eastAsia" w:ascii="仿宋_GB2312" w:eastAsia="仿宋_GB2312"/>
          <w:color w:val="000000" w:themeColor="text1"/>
          <w:sz w:val="32"/>
          <w:szCs w:val="32"/>
          <w:highlight w:val="none"/>
          <w:lang w:eastAsia="zh-CN"/>
          <w14:textFill>
            <w14:solidFill>
              <w14:schemeClr w14:val="tx1"/>
            </w14:solidFill>
          </w14:textFill>
        </w:rPr>
        <w:t>）存在的问题及原因分析</w:t>
      </w:r>
    </w:p>
    <w:p>
      <w:pPr>
        <w:pageBreakBefore w:val="0"/>
        <w:widowControl w:val="0"/>
        <w:kinsoku/>
        <w:wordWrap/>
        <w:overflowPunct/>
        <w:topLinePunct w:val="0"/>
        <w:autoSpaceDE/>
        <w:autoSpaceDN/>
        <w:bidi w:val="0"/>
        <w:adjustRightInd w:val="0"/>
        <w:snapToGrid w:val="0"/>
        <w:spacing w:line="560" w:lineRule="exact"/>
        <w:ind w:left="0" w:firstLine="420" w:firstLineChars="200"/>
        <w:jc w:val="left"/>
        <w:textAlignment w:val="auto"/>
        <w:rPr>
          <w:rFonts w:hint="eastAsia" w:ascii="仿宋_GB2312" w:hAnsi="仿宋_GB2312" w:eastAsia="仿宋_GB2312" w:cs="仿宋_GB2312"/>
          <w:bCs/>
          <w:spacing w:val="-4"/>
          <w:sz w:val="32"/>
          <w:szCs w:val="32"/>
        </w:rPr>
      </w:pPr>
      <w:r>
        <w:rPr>
          <w:rFonts w:hint="eastAsia"/>
          <w:lang w:val="en-US" w:eastAsia="zh-CN"/>
        </w:rPr>
        <w:t xml:space="preserve"> </w:t>
      </w:r>
      <w:r>
        <w:rPr>
          <w:rFonts w:hint="eastAsia" w:ascii="仿宋_GB2312" w:hAnsi="仿宋_GB2312" w:eastAsia="仿宋_GB2312" w:cs="仿宋_GB2312"/>
          <w:bCs/>
          <w:spacing w:val="-4"/>
          <w:sz w:val="32"/>
          <w:szCs w:val="32"/>
          <w:lang w:val="en-US" w:eastAsia="zh-CN"/>
        </w:rPr>
        <w:t xml:space="preserve"> </w:t>
      </w:r>
      <w:r>
        <w:rPr>
          <w:rFonts w:hint="eastAsia" w:ascii="仿宋_GB2312" w:hAnsi="仿宋_GB2312" w:eastAsia="仿宋_GB2312" w:cs="仿宋_GB2312"/>
          <w:bCs/>
          <w:spacing w:val="-4"/>
          <w:sz w:val="32"/>
          <w:szCs w:val="32"/>
        </w:rPr>
        <w:t>1、因项目前期资金使用因人员身份识别不精准等原因未按期支付，导致了资金滞缓，影响了项目的进度，造成了部分资金未及时充分发挥效益；</w:t>
      </w:r>
    </w:p>
    <w:p>
      <w:pPr>
        <w:pStyle w:val="25"/>
        <w:pageBreakBefore w:val="0"/>
        <w:widowControl w:val="0"/>
        <w:numPr>
          <w:ilvl w:val="0"/>
          <w:numId w:val="0"/>
        </w:numPr>
        <w:kinsoku/>
        <w:wordWrap/>
        <w:overflowPunct/>
        <w:topLinePunct w:val="0"/>
        <w:autoSpaceDE/>
        <w:autoSpaceDN/>
        <w:bidi w:val="0"/>
        <w:spacing w:before="0" w:after="0" w:line="560" w:lineRule="exact"/>
        <w:ind w:left="0" w:firstLine="640" w:firstLineChars="200"/>
        <w:textAlignment w:val="auto"/>
        <w:rPr>
          <w:rFonts w:hint="default" w:eastAsia="仿宋_GB2312"/>
          <w:lang w:val="en-US" w:eastAsia="zh-CN"/>
        </w:rPr>
      </w:pPr>
      <w:r>
        <w:rPr>
          <w:rFonts w:hint="eastAsia"/>
          <w:b w:val="0"/>
          <w:lang w:val="en-US" w:eastAsia="zh-CN" w:bidi="ar"/>
        </w:rPr>
        <w:t>2</w:t>
      </w:r>
      <w:r>
        <w:rPr>
          <w:rFonts w:hint="eastAsia"/>
          <w:b w:val="0"/>
          <w:lang w:bidi="ar"/>
        </w:rPr>
        <w:t>、对项目实施过程中遇到的实际问题准备不充分，导致项目采购、验收等工作存在不连贯、不熟练的现象，需加强相关人员的业务及操作能力培训。</w:t>
      </w:r>
    </w:p>
    <w:p>
      <w:pPr>
        <w:pStyle w:val="23"/>
        <w:pageBreakBefore w:val="0"/>
        <w:widowControl w:val="0"/>
        <w:numPr>
          <w:ilvl w:val="0"/>
          <w:numId w:val="0"/>
        </w:numPr>
        <w:kinsoku/>
        <w:wordWrap/>
        <w:overflowPunct/>
        <w:topLinePunct w:val="0"/>
        <w:autoSpaceDE/>
        <w:autoSpaceDN/>
        <w:bidi w:val="0"/>
        <w:spacing w:before="0" w:after="0" w:line="560" w:lineRule="exact"/>
        <w:ind w:firstLine="643" w:firstLineChars="200"/>
        <w:textAlignment w:val="auto"/>
        <w:rPr>
          <w:rFonts w:ascii="黑体" w:hAnsi="黑体"/>
        </w:rPr>
      </w:pPr>
      <w:r>
        <w:rPr>
          <w:rFonts w:hint="eastAsia" w:ascii="黑体" w:hAnsi="黑体"/>
          <w:lang w:eastAsia="zh-CN"/>
        </w:rPr>
        <w:t>六、</w:t>
      </w:r>
      <w:r>
        <w:rPr>
          <w:rFonts w:hint="eastAsia" w:ascii="黑体" w:hAnsi="黑体"/>
        </w:rPr>
        <w:t>有关建议</w:t>
      </w:r>
    </w:p>
    <w:p>
      <w:pPr>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left"/>
        <w:textAlignment w:val="auto"/>
        <w:rPr>
          <w:rFonts w:hint="default" w:ascii="仿宋_GB2312" w:eastAsia="仿宋_GB2312" w:cs="Times New Roman" w:hAnsiTheme="majorHAnsi"/>
          <w:b w:val="0"/>
          <w:bCs/>
          <w:kern w:val="2"/>
          <w:sz w:val="32"/>
          <w:szCs w:val="32"/>
          <w:lang w:val="en-US" w:eastAsia="zh-CN" w:bidi="ar"/>
        </w:rPr>
      </w:pPr>
      <w:r>
        <w:rPr>
          <w:rFonts w:hint="eastAsia" w:ascii="仿宋_GB2312" w:eastAsia="仿宋_GB2312" w:cs="Times New Roman" w:hAnsiTheme="majorHAnsi"/>
          <w:b w:val="0"/>
          <w:bCs/>
          <w:kern w:val="2"/>
          <w:sz w:val="32"/>
          <w:szCs w:val="32"/>
          <w:lang w:val="en-US" w:eastAsia="zh-CN" w:bidi="ar"/>
        </w:rPr>
        <w:t>1.持续加强财务管理，加快资金支付力度。在支付报账时，严格按照预算规定的项目范围、用途及使用规则审核支付，坚决杜绝超支现象的发生。</w:t>
      </w:r>
    </w:p>
    <w:p>
      <w:pPr>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left"/>
        <w:textAlignment w:val="auto"/>
        <w:rPr>
          <w:rFonts w:hint="default" w:ascii="仿宋_GB2312" w:eastAsia="仿宋_GB2312" w:cs="Times New Roman" w:hAnsiTheme="majorHAnsi"/>
          <w:b w:val="0"/>
          <w:bCs/>
          <w:kern w:val="2"/>
          <w:sz w:val="32"/>
          <w:szCs w:val="32"/>
          <w:lang w:val="en-US" w:eastAsia="zh-CN" w:bidi="ar"/>
        </w:rPr>
      </w:pPr>
      <w:r>
        <w:rPr>
          <w:rFonts w:hint="eastAsia" w:ascii="仿宋_GB2312" w:eastAsia="仿宋_GB2312" w:cs="Times New Roman" w:hAnsiTheme="majorHAnsi"/>
          <w:b w:val="0"/>
          <w:bCs/>
          <w:kern w:val="2"/>
          <w:sz w:val="32"/>
          <w:szCs w:val="32"/>
          <w:lang w:val="en-US" w:eastAsia="zh-CN" w:bidi="ar"/>
        </w:rPr>
        <w:t>2.持续加强项目开展情况的跟踪监控，严格按照项目进度及时拨付资金，使资金使用效益最大化，减少不必要的浪费，节约成本。</w:t>
      </w:r>
    </w:p>
    <w:p>
      <w:pPr>
        <w:pStyle w:val="23"/>
        <w:pageBreakBefore w:val="0"/>
        <w:widowControl w:val="0"/>
        <w:numPr>
          <w:ilvl w:val="0"/>
          <w:numId w:val="0"/>
        </w:numPr>
        <w:kinsoku/>
        <w:wordWrap/>
        <w:overflowPunct/>
        <w:topLinePunct w:val="0"/>
        <w:autoSpaceDE/>
        <w:autoSpaceDN/>
        <w:bidi w:val="0"/>
        <w:spacing w:before="0" w:after="0" w:line="560" w:lineRule="exact"/>
        <w:ind w:firstLine="643" w:firstLineChars="200"/>
        <w:textAlignment w:val="auto"/>
        <w:rPr>
          <w:rFonts w:ascii="黑体" w:hAnsi="黑体"/>
        </w:rPr>
      </w:pPr>
      <w:r>
        <w:rPr>
          <w:rFonts w:hint="eastAsia" w:ascii="黑体" w:hAnsi="黑体"/>
          <w:lang w:eastAsia="zh-CN"/>
        </w:rPr>
        <w:t>七、</w:t>
      </w:r>
      <w:r>
        <w:rPr>
          <w:rFonts w:hint="eastAsia" w:ascii="黑体" w:hAnsi="黑体"/>
        </w:rPr>
        <w:t>其他需要说明的问题</w:t>
      </w:r>
    </w:p>
    <w:p>
      <w:pPr>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left"/>
        <w:textAlignment w:val="auto"/>
        <w:rPr>
          <w:rFonts w:hint="eastAsia" w:ascii="仿宋_GB2312" w:eastAsia="仿宋_GB2312" w:cs="Times New Roman" w:hAnsiTheme="majorHAnsi"/>
          <w:b w:val="0"/>
          <w:bCs/>
          <w:kern w:val="2"/>
          <w:sz w:val="32"/>
          <w:szCs w:val="32"/>
          <w:lang w:val="en-US" w:eastAsia="zh-CN" w:bidi="ar"/>
        </w:rPr>
      </w:pPr>
      <w:r>
        <w:rPr>
          <w:rFonts w:hint="eastAsia" w:ascii="仿宋_GB2312" w:eastAsia="仿宋_GB2312" w:cs="Times New Roman" w:hAnsiTheme="majorHAnsi"/>
          <w:b w:val="0"/>
          <w:bCs/>
          <w:kern w:val="2"/>
          <w:sz w:val="32"/>
          <w:szCs w:val="32"/>
          <w:lang w:val="en-US" w:eastAsia="zh-CN" w:bidi="ar"/>
        </w:rPr>
        <w:t>无其他说明问题。</w:t>
      </w:r>
    </w:p>
    <w:p>
      <w:pPr>
        <w:pageBreakBefore w:val="0"/>
        <w:widowControl w:val="0"/>
        <w:kinsoku/>
        <w:wordWrap/>
        <w:overflowPunct/>
        <w:topLinePunct w:val="0"/>
        <w:autoSpaceDE/>
        <w:autoSpaceDN/>
        <w:bidi w:val="0"/>
        <w:spacing w:line="560" w:lineRule="exact"/>
        <w:ind w:leftChars="0" w:firstLine="640" w:firstLineChars="200"/>
        <w:textAlignment w:val="auto"/>
        <w:rPr>
          <w:rFonts w:ascii="仿宋_GB2312" w:hAnsi="仿宋" w:eastAsia="仿宋_GB2312" w:cs="宋体"/>
          <w:sz w:val="32"/>
          <w:szCs w:val="32"/>
        </w:rPr>
      </w:pPr>
    </w:p>
    <w:p>
      <w:pPr>
        <w:pStyle w:val="2"/>
        <w:pageBreakBefore w:val="0"/>
        <w:widowControl w:val="0"/>
        <w:kinsoku/>
        <w:wordWrap/>
        <w:overflowPunct/>
        <w:topLinePunct w:val="0"/>
        <w:autoSpaceDE/>
        <w:autoSpaceDN/>
        <w:bidi w:val="0"/>
        <w:spacing w:before="0" w:line="560" w:lineRule="exact"/>
        <w:ind w:firstLine="562" w:firstLineChars="200"/>
        <w:textAlignment w:val="auto"/>
      </w:pPr>
    </w:p>
    <w:p>
      <w:pPr>
        <w:pageBreakBefore w:val="0"/>
        <w:widowControl w:val="0"/>
        <w:kinsoku/>
        <w:wordWrap/>
        <w:overflowPunct/>
        <w:topLinePunct w:val="0"/>
        <w:autoSpaceDE/>
        <w:autoSpaceDN/>
        <w:bidi w:val="0"/>
        <w:spacing w:line="560" w:lineRule="exact"/>
        <w:ind w:firstLine="420" w:firstLineChars="200"/>
        <w:textAlignment w:val="auto"/>
      </w:pPr>
    </w:p>
    <w:p>
      <w:pPr>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附件1：喀什地区叶城县</w:t>
      </w:r>
      <w:r>
        <w:rPr>
          <w:rFonts w:hint="eastAsia" w:ascii="仿宋_GB2312" w:hAnsi="仿宋" w:eastAsia="仿宋_GB2312" w:cs="宋体"/>
          <w:sz w:val="32"/>
          <w:szCs w:val="32"/>
          <w:lang w:eastAsia="zh-CN"/>
        </w:rPr>
        <w:t>西合休</w:t>
      </w:r>
      <w:r>
        <w:rPr>
          <w:rFonts w:hint="eastAsia" w:ascii="仿宋_GB2312" w:hAnsi="仿宋" w:eastAsia="仿宋_GB2312" w:cs="宋体"/>
          <w:sz w:val="32"/>
          <w:szCs w:val="32"/>
        </w:rPr>
        <w:t>乡村容村貌整治项目支出绩效目标申报表</w:t>
      </w:r>
    </w:p>
    <w:p>
      <w:pPr>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附件2：喀什地区叶城县</w:t>
      </w:r>
      <w:r>
        <w:rPr>
          <w:rFonts w:hint="eastAsia" w:ascii="仿宋_GB2312" w:hAnsi="仿宋" w:eastAsia="仿宋_GB2312" w:cs="宋体"/>
          <w:sz w:val="32"/>
          <w:szCs w:val="32"/>
          <w:lang w:eastAsia="zh-CN"/>
        </w:rPr>
        <w:t>西合休</w:t>
      </w:r>
      <w:r>
        <w:rPr>
          <w:rFonts w:hint="eastAsia" w:ascii="仿宋_GB2312" w:hAnsi="仿宋" w:eastAsia="仿宋_GB2312" w:cs="宋体"/>
          <w:sz w:val="32"/>
          <w:szCs w:val="32"/>
        </w:rPr>
        <w:t>乡村容村貌整治项目支出绩效自评表</w:t>
      </w:r>
    </w:p>
    <w:p>
      <w:pPr>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附件3：喀什地区叶城县</w:t>
      </w:r>
      <w:r>
        <w:rPr>
          <w:rFonts w:hint="eastAsia" w:ascii="仿宋_GB2312" w:hAnsi="仿宋" w:eastAsia="仿宋_GB2312" w:cs="宋体"/>
          <w:sz w:val="32"/>
          <w:szCs w:val="32"/>
          <w:lang w:eastAsia="zh-CN"/>
        </w:rPr>
        <w:t>西合休</w:t>
      </w:r>
      <w:r>
        <w:rPr>
          <w:rFonts w:hint="eastAsia" w:ascii="仿宋_GB2312" w:hAnsi="仿宋" w:eastAsia="仿宋_GB2312" w:cs="宋体"/>
          <w:sz w:val="32"/>
          <w:szCs w:val="32"/>
        </w:rPr>
        <w:t>乡村容村貌整治项目支出绩效评价指标体系</w:t>
      </w:r>
    </w:p>
    <w:p>
      <w:pPr>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附件4：喀什地区部门支出绩效评价评分表</w:t>
      </w:r>
    </w:p>
    <w:p>
      <w:pPr>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sz w:val="32"/>
          <w:szCs w:val="32"/>
          <w:lang w:bidi="ar"/>
        </w:rPr>
      </w:pP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LaBrit"/>
    <w:panose1 w:val="00000000000000000000"/>
    <w:charset w:val="00"/>
    <w:family w:val="auto"/>
    <w:pitch w:val="default"/>
    <w:sig w:usb0="00000000" w:usb1="00000000" w:usb2="00000000" w:usb3="00000000" w:csb0="00000000" w:csb1="00000000"/>
  </w:font>
  <w:font w:name="LaBrit">
    <w:panose1 w:val="02000400000000000000"/>
    <w:charset w:val="00"/>
    <w:family w:val="auto"/>
    <w:pitch w:val="default"/>
    <w:sig w:usb0="80000003" w:usb1="00000000" w:usb2="00000000" w:usb3="00000000" w:csb0="2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0F8EBA"/>
    <w:multiLevelType w:val="singleLevel"/>
    <w:tmpl w:val="9A0F8EBA"/>
    <w:lvl w:ilvl="0" w:tentative="0">
      <w:start w:val="1"/>
      <w:numFmt w:val="decimal"/>
      <w:suff w:val="nothing"/>
      <w:lvlText w:val="（%1）"/>
      <w:lvlJc w:val="left"/>
    </w:lvl>
  </w:abstractNum>
  <w:abstractNum w:abstractNumId="1">
    <w:nsid w:val="F5D7B307"/>
    <w:multiLevelType w:val="singleLevel"/>
    <w:tmpl w:val="F5D7B307"/>
    <w:lvl w:ilvl="0" w:tentative="0">
      <w:start w:val="1"/>
      <w:numFmt w:val="decimal"/>
      <w:suff w:val="nothing"/>
      <w:lvlText w:val="（%1）"/>
      <w:lvlJc w:val="left"/>
    </w:lvl>
  </w:abstractNum>
  <w:abstractNum w:abstractNumId="2">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3">
    <w:nsid w:val="3A7260C0"/>
    <w:multiLevelType w:val="multilevel"/>
    <w:tmpl w:val="3A7260C0"/>
    <w:lvl w:ilvl="0" w:tentative="0">
      <w:start w:val="1"/>
      <w:numFmt w:val="chineseCountingThousand"/>
      <w:pStyle w:val="25"/>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6">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7">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8">
    <w:nsid w:val="68B72173"/>
    <w:multiLevelType w:val="singleLevel"/>
    <w:tmpl w:val="68B72173"/>
    <w:lvl w:ilvl="0" w:tentative="0">
      <w:start w:val="1"/>
      <w:numFmt w:val="decimal"/>
      <w:lvlText w:val="%1."/>
      <w:lvlJc w:val="left"/>
      <w:pPr>
        <w:tabs>
          <w:tab w:val="left" w:pos="312"/>
        </w:tabs>
      </w:pPr>
    </w:lvl>
  </w:abstractNum>
  <w:num w:numId="1">
    <w:abstractNumId w:val="3"/>
  </w:num>
  <w:num w:numId="2">
    <w:abstractNumId w:val="7"/>
  </w:num>
  <w:num w:numId="3">
    <w:abstractNumId w:val="5"/>
  </w:num>
  <w:num w:numId="4">
    <w:abstractNumId w:val="4"/>
  </w:num>
  <w:num w:numId="5">
    <w:abstractNumId w:val="2"/>
  </w:num>
  <w:num w:numId="6">
    <w:abstractNumId w:val="8"/>
  </w:num>
  <w:num w:numId="7">
    <w:abstractNumId w:val="6"/>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0"/>
  <w:drawingGridHorizontalSpacing w:val="21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715"/>
    <w:rsid w:val="00022413"/>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F0780F"/>
    <w:rsid w:val="00F16D54"/>
    <w:rsid w:val="00F6015C"/>
    <w:rsid w:val="00F75715"/>
    <w:rsid w:val="00FB2E2F"/>
    <w:rsid w:val="00FD300A"/>
    <w:rsid w:val="00FF137F"/>
    <w:rsid w:val="00FF6959"/>
    <w:rsid w:val="00FF6C14"/>
    <w:rsid w:val="01BE6316"/>
    <w:rsid w:val="02C1593F"/>
    <w:rsid w:val="07AE4845"/>
    <w:rsid w:val="114F5B3E"/>
    <w:rsid w:val="18A77216"/>
    <w:rsid w:val="1AA466A7"/>
    <w:rsid w:val="217F35A7"/>
    <w:rsid w:val="24E73B1F"/>
    <w:rsid w:val="2560330E"/>
    <w:rsid w:val="25803C28"/>
    <w:rsid w:val="26F03C06"/>
    <w:rsid w:val="2A547683"/>
    <w:rsid w:val="306A4501"/>
    <w:rsid w:val="307B35D2"/>
    <w:rsid w:val="319D1BCA"/>
    <w:rsid w:val="31C366C0"/>
    <w:rsid w:val="33CA34B6"/>
    <w:rsid w:val="361C6B90"/>
    <w:rsid w:val="38442783"/>
    <w:rsid w:val="3BC01B4C"/>
    <w:rsid w:val="3C66679C"/>
    <w:rsid w:val="3EA14672"/>
    <w:rsid w:val="459E2476"/>
    <w:rsid w:val="46C16BC4"/>
    <w:rsid w:val="509F44DE"/>
    <w:rsid w:val="55945462"/>
    <w:rsid w:val="57964064"/>
    <w:rsid w:val="5A781A20"/>
    <w:rsid w:val="5D9A19A4"/>
    <w:rsid w:val="606A6BA1"/>
    <w:rsid w:val="628F387E"/>
    <w:rsid w:val="667765BF"/>
    <w:rsid w:val="67DA5554"/>
    <w:rsid w:val="68AC0EA3"/>
    <w:rsid w:val="68CD4BB0"/>
    <w:rsid w:val="7775238E"/>
    <w:rsid w:val="7A8638D9"/>
    <w:rsid w:val="7D434B52"/>
    <w:rsid w:val="7EE41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8"/>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semiHidden/>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toc 3"/>
    <w:basedOn w:val="1"/>
    <w:next w:val="1"/>
    <w:semiHidden/>
    <w:unhideWhenUsed/>
    <w:qFormat/>
    <w:uiPriority w:val="39"/>
    <w:rPr>
      <w:rFonts w:eastAsia="仿宋_GB2312"/>
      <w:sz w:val="28"/>
    </w:rPr>
  </w:style>
  <w:style w:type="paragraph" w:styleId="7">
    <w:name w:val="Balloon Text"/>
    <w:basedOn w:val="1"/>
    <w:link w:val="22"/>
    <w:semiHidden/>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bCs/>
    </w:rPr>
  </w:style>
  <w:style w:type="character" w:styleId="17">
    <w:name w:val="Hyperlink"/>
    <w:basedOn w:val="15"/>
    <w:unhideWhenUsed/>
    <w:qFormat/>
    <w:uiPriority w:val="99"/>
    <w:rPr>
      <w:color w:val="0563C1" w:themeColor="hyperlink"/>
      <w:u w:val="single"/>
      <w14:textFill>
        <w14:solidFill>
          <w14:schemeClr w14:val="hlink"/>
        </w14:solidFill>
      </w14:textFill>
    </w:rPr>
  </w:style>
  <w:style w:type="character" w:customStyle="1" w:styleId="18">
    <w:name w:val="标题 1 字符"/>
    <w:basedOn w:val="15"/>
    <w:link w:val="2"/>
    <w:qFormat/>
    <w:uiPriority w:val="9"/>
    <w:rPr>
      <w:rFonts w:ascii="Times New Roman" w:hAnsi="Times New Roman" w:eastAsia="黑体" w:cs="Arial"/>
      <w:b/>
      <w:bCs/>
      <w:kern w:val="44"/>
      <w:sz w:val="28"/>
      <w:szCs w:val="44"/>
    </w:rPr>
  </w:style>
  <w:style w:type="paragraph" w:styleId="19">
    <w:name w:val="List Paragraph"/>
    <w:basedOn w:val="1"/>
    <w:qFormat/>
    <w:uiPriority w:val="34"/>
    <w:pPr>
      <w:ind w:firstLine="420" w:firstLineChars="200"/>
    </w:pPr>
  </w:style>
  <w:style w:type="character" w:customStyle="1" w:styleId="20">
    <w:name w:val="页眉 字符"/>
    <w:basedOn w:val="15"/>
    <w:link w:val="9"/>
    <w:qFormat/>
    <w:uiPriority w:val="99"/>
    <w:rPr>
      <w:sz w:val="18"/>
      <w:szCs w:val="18"/>
    </w:rPr>
  </w:style>
  <w:style w:type="character" w:customStyle="1" w:styleId="21">
    <w:name w:val="页脚 字符"/>
    <w:basedOn w:val="15"/>
    <w:link w:val="8"/>
    <w:qFormat/>
    <w:uiPriority w:val="99"/>
    <w:rPr>
      <w:sz w:val="18"/>
      <w:szCs w:val="18"/>
    </w:rPr>
  </w:style>
  <w:style w:type="character" w:customStyle="1" w:styleId="22">
    <w:name w:val="批注框文本 字符"/>
    <w:basedOn w:val="15"/>
    <w:link w:val="7"/>
    <w:semiHidden/>
    <w:qFormat/>
    <w:uiPriority w:val="99"/>
    <w:rPr>
      <w:sz w:val="18"/>
      <w:szCs w:val="18"/>
    </w:rPr>
  </w:style>
  <w:style w:type="paragraph" w:customStyle="1" w:styleId="23">
    <w:name w:val="标题1"/>
    <w:basedOn w:val="2"/>
    <w:qFormat/>
    <w:uiPriority w:val="0"/>
    <w:pPr>
      <w:spacing w:before="120" w:after="120" w:line="500" w:lineRule="exact"/>
      <w:ind w:firstLine="200" w:firstLineChars="200"/>
    </w:pPr>
    <w:rPr>
      <w:rFonts w:cs="Times New Roman"/>
      <w:sz w:val="32"/>
      <w:szCs w:val="32"/>
    </w:rPr>
  </w:style>
  <w:style w:type="character" w:customStyle="1" w:styleId="24">
    <w:name w:val="标题 2 字符"/>
    <w:basedOn w:val="15"/>
    <w:link w:val="3"/>
    <w:qFormat/>
    <w:uiPriority w:val="9"/>
    <w:rPr>
      <w:rFonts w:asciiTheme="majorHAnsi" w:hAnsiTheme="majorHAnsi" w:eastAsiaTheme="majorEastAsia" w:cstheme="majorBidi"/>
      <w:b/>
      <w:bCs/>
      <w:sz w:val="32"/>
      <w:szCs w:val="32"/>
    </w:rPr>
  </w:style>
  <w:style w:type="paragraph" w:customStyle="1" w:styleId="25">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7">
    <w:name w:val="闻政正文 Char"/>
    <w:link w:val="28"/>
    <w:qFormat/>
    <w:uiPriority w:val="0"/>
    <w:rPr>
      <w:rFonts w:ascii="Times New Roman" w:hAnsi="Times New Roman" w:eastAsia="仿宋_GB2312" w:cs="Times New Roman"/>
      <w:sz w:val="28"/>
      <w:szCs w:val="28"/>
    </w:rPr>
  </w:style>
  <w:style w:type="paragraph" w:customStyle="1" w:styleId="28">
    <w:name w:val="闻政正文"/>
    <w:basedOn w:val="1"/>
    <w:link w:val="27"/>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9">
    <w:name w:val="闻政表 Char"/>
    <w:link w:val="30"/>
    <w:qFormat/>
    <w:uiPriority w:val="0"/>
    <w:rPr>
      <w:rFonts w:ascii="Times New Roman" w:hAnsi="Times New Roman" w:eastAsia="仿宋_GB2312" w:cs="Times New Roman"/>
      <w:b/>
      <w:sz w:val="24"/>
      <w:szCs w:val="28"/>
    </w:rPr>
  </w:style>
  <w:style w:type="paragraph" w:customStyle="1" w:styleId="30">
    <w:name w:val="闻政表"/>
    <w:basedOn w:val="1"/>
    <w:link w:val="29"/>
    <w:qFormat/>
    <w:uiPriority w:val="0"/>
    <w:pPr>
      <w:spacing w:before="60" w:after="60"/>
      <w:jc w:val="center"/>
    </w:pPr>
    <w:rPr>
      <w:rFonts w:ascii="Times New Roman" w:hAnsi="Times New Roman" w:eastAsia="仿宋_GB2312" w:cs="Times New Roman"/>
      <w:b/>
      <w:sz w:val="24"/>
      <w:szCs w:val="28"/>
    </w:rPr>
  </w:style>
  <w:style w:type="paragraph" w:customStyle="1" w:styleId="31">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2">
    <w:name w:val="闻政标题3 Char"/>
    <w:link w:val="33"/>
    <w:qFormat/>
    <w:uiPriority w:val="0"/>
    <w:rPr>
      <w:rFonts w:ascii="黑体" w:hAnsi="黑体" w:eastAsia="黑体" w:cs="Times New Roman"/>
      <w:bCs/>
      <w:sz w:val="32"/>
      <w:szCs w:val="32"/>
    </w:rPr>
  </w:style>
  <w:style w:type="paragraph" w:customStyle="1" w:styleId="33">
    <w:name w:val="闻政标题3"/>
    <w:basedOn w:val="4"/>
    <w:link w:val="32"/>
    <w:qFormat/>
    <w:uiPriority w:val="99"/>
    <w:pPr>
      <w:spacing w:before="120" w:after="60" w:line="500" w:lineRule="exact"/>
      <w:jc w:val="left"/>
      <w:outlineLvl w:val="0"/>
    </w:pPr>
    <w:rPr>
      <w:rFonts w:ascii="黑体" w:hAnsi="黑体" w:eastAsia="黑体" w:cs="Times New Roman"/>
      <w:b w:val="0"/>
    </w:rPr>
  </w:style>
  <w:style w:type="character" w:customStyle="1" w:styleId="34">
    <w:name w:val="标题 3 字符"/>
    <w:basedOn w:val="15"/>
    <w:link w:val="4"/>
    <w:semiHidden/>
    <w:qFormat/>
    <w:uiPriority w:val="9"/>
    <w:rPr>
      <w:b/>
      <w:bCs/>
      <w:sz w:val="32"/>
      <w:szCs w:val="32"/>
    </w:rPr>
  </w:style>
  <w:style w:type="paragraph" w:customStyle="1" w:styleId="35">
    <w:name w:val="Body text|1"/>
    <w:basedOn w:val="1"/>
    <w:link w:val="36"/>
    <w:qFormat/>
    <w:uiPriority w:val="0"/>
    <w:pPr>
      <w:spacing w:after="40" w:line="334" w:lineRule="auto"/>
    </w:pPr>
    <w:rPr>
      <w:rFonts w:ascii="MingLiU" w:hAnsi="MingLiU" w:eastAsia="MingLiU" w:cs="MingLiU"/>
      <w:sz w:val="20"/>
      <w:szCs w:val="20"/>
      <w:lang w:val="zh-TW" w:eastAsia="zh-TW" w:bidi="zh-TW"/>
    </w:rPr>
  </w:style>
  <w:style w:type="character" w:customStyle="1" w:styleId="36">
    <w:name w:val="Body text|1_"/>
    <w:basedOn w:val="15"/>
    <w:link w:val="35"/>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12F1EB-F90A-43BA-ADA9-C32044478457}">
  <ds:schemaRefs/>
</ds:datastoreItem>
</file>

<file path=docProps/app.xml><?xml version="1.0" encoding="utf-8"?>
<Properties xmlns="http://schemas.openxmlformats.org/officeDocument/2006/extended-properties" xmlns:vt="http://schemas.openxmlformats.org/officeDocument/2006/docPropsVTypes">
  <Template>Normal.dotm</Template>
  <Pages>21</Pages>
  <Words>898</Words>
  <Characters>5120</Characters>
  <Lines>42</Lines>
  <Paragraphs>12</Paragraphs>
  <TotalTime>0</TotalTime>
  <ScaleCrop>false</ScaleCrop>
  <LinksUpToDate>false</LinksUpToDate>
  <CharactersWithSpaces>6006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2023-11-25T04:27:05Z</dcterms:modified>
  <dc:title>新疆普天鹏华商务信息咨询有限公司</dc:title>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