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cs="黑体"/>
          <w:b/>
          <w:bCs/>
          <w:color w:val="auto"/>
          <w:sz w:val="36"/>
          <w:szCs w:val="36"/>
          <w:highlight w:val="none"/>
          <w:lang w:eastAsia="zh-CN"/>
        </w:rPr>
        <w:t>叶城县伯西热克乡9村环境整治项目</w:t>
      </w:r>
      <w:r>
        <w:rPr>
          <w:rFonts w:hint="eastAsia" w:ascii="黑体" w:hAnsi="黑体" w:eastAsia="黑体"/>
          <w:b/>
          <w:bCs/>
          <w:color w:val="auto"/>
          <w:sz w:val="36"/>
          <w:szCs w:val="36"/>
          <w:highlight w:val="none"/>
          <w:lang w:eastAsia="zh-CN"/>
        </w:rPr>
        <w:t>支出自评总结报告</w:t>
      </w:r>
    </w:p>
    <w:p>
      <w:pPr>
        <w:pStyle w:val="5"/>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黑体" w:hAnsi="黑体" w:eastAsia="黑体" w:cs="黑体"/>
          <w:b/>
          <w:bCs/>
          <w:color w:val="auto"/>
          <w:sz w:val="36"/>
          <w:szCs w:val="36"/>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1280" w:firstLineChars="4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项目名称：</w:t>
      </w:r>
      <w:r>
        <w:rPr>
          <w:rFonts w:hint="eastAsia" w:ascii="仿宋_GB2312" w:hAnsi="仿宋_GB2312" w:eastAsia="仿宋_GB2312" w:cs="仿宋_GB2312"/>
          <w:color w:val="auto"/>
          <w:sz w:val="32"/>
          <w:szCs w:val="32"/>
          <w:highlight w:val="none"/>
          <w:lang w:eastAsia="zh-CN"/>
        </w:rPr>
        <w:t>叶城县伯西热克乡9村环境整治项目</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1280" w:firstLineChars="4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项目单位：</w:t>
      </w: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伯西热克乡</w:t>
      </w:r>
      <w:r>
        <w:rPr>
          <w:rFonts w:hint="eastAsia" w:ascii="仿宋_GB2312" w:hAnsi="仿宋_GB2312" w:eastAsia="仿宋_GB2312" w:cs="仿宋_GB2312"/>
          <w:color w:val="auto"/>
          <w:sz w:val="32"/>
          <w:szCs w:val="32"/>
          <w:highlight w:val="none"/>
          <w:lang w:val="en-US" w:eastAsia="zh-CN"/>
        </w:rPr>
        <w:t>人民政府</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1280" w:firstLineChars="4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主管部门：</w:t>
      </w:r>
      <w:r>
        <w:rPr>
          <w:rFonts w:hint="eastAsia" w:ascii="仿宋_GB2312" w:hAnsi="仿宋_GB2312" w:eastAsia="仿宋_GB2312" w:cs="仿宋_GB2312"/>
          <w:color w:val="auto"/>
          <w:sz w:val="32"/>
          <w:szCs w:val="32"/>
          <w:highlight w:val="none"/>
          <w:lang w:eastAsia="zh-CN"/>
        </w:rPr>
        <w:t>叶城县乡村振兴局</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1280" w:firstLineChars="4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项目负责人：文雄</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1280" w:firstLineChars="4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填报时间：2023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3日</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textAlignment w:val="auto"/>
        <w:rPr>
          <w:rFonts w:hint="eastAsia" w:ascii="仿宋_GB2312" w:hAnsi="仿宋_GB2312" w:eastAsia="仿宋_GB2312" w:cs="仿宋_GB2312"/>
          <w:color w:val="auto"/>
          <w:sz w:val="32"/>
          <w:szCs w:val="32"/>
          <w:highlight w:val="none"/>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叶城县伯西热克乡人民政府2022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叶城县伯西热克乡9村环境整治项目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项目预算资金265万元，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 xml:space="preserve">后可大幅度改善项目村村民生活环境，提高村民生活素质，进一步增强项目村农户幸福感和获得感。 </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color w:val="auto"/>
          <w:kern w:val="44"/>
          <w:sz w:val="32"/>
          <w:szCs w:val="32"/>
          <w:highlight w:val="none"/>
          <w:lang w:val="en-US" w:eastAsia="zh-CN" w:bidi="ar-SA"/>
        </w:rPr>
      </w:pPr>
      <w:r>
        <w:rPr>
          <w:rFonts w:hint="eastAsia" w:ascii="仿宋_GB2312" w:hAnsi="仿宋_GB2312" w:eastAsia="仿宋_GB2312" w:cs="仿宋_GB2312"/>
          <w:b/>
          <w:bCs/>
          <w:color w:val="auto"/>
          <w:kern w:val="44"/>
          <w:sz w:val="32"/>
          <w:szCs w:val="32"/>
          <w:highlight w:val="none"/>
          <w:lang w:val="en-US" w:eastAsia="zh-CN" w:bidi="ar-SA"/>
        </w:rPr>
        <w:t>1.项目绩效总目标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完成后，项目总投资265万元，将用于伯西热克乡9村环境整治改造1公里。带动当地特色产业的发展，活跃当地的经济市场，促进资源的合理利用，带动当地就业市场的发展。带动增加受益脱贫户人口全年总收入达到15万元，受益脱贫户人口数达到15人。</w:t>
      </w:r>
    </w:p>
    <w:p>
      <w:pPr>
        <w:pStyle w:val="5"/>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color w:val="auto"/>
          <w:kern w:val="44"/>
          <w:sz w:val="32"/>
          <w:szCs w:val="32"/>
          <w:highlight w:val="none"/>
          <w:lang w:val="en-US" w:eastAsia="zh-CN" w:bidi="ar-SA"/>
        </w:rPr>
      </w:pPr>
      <w:r>
        <w:rPr>
          <w:rFonts w:hint="eastAsia" w:ascii="仿宋_GB2312" w:hAnsi="仿宋_GB2312" w:eastAsia="仿宋_GB2312" w:cs="仿宋_GB2312"/>
          <w:b/>
          <w:bCs/>
          <w:color w:val="auto"/>
          <w:kern w:val="44"/>
          <w:sz w:val="32"/>
          <w:szCs w:val="32"/>
          <w:highlight w:val="none"/>
          <w:lang w:val="en-US" w:eastAsia="zh-CN" w:bidi="ar-SA"/>
        </w:rPr>
        <w:t>2.阶段性目标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该项目按照流程，完成项目前期手续办理、招投标等，完成合同签订，完成防渗渠、验收、资金拨付等。。带动当地特色产业的发展，活跃当地的经济市场，促进资源的合理利用，带动当地就业市场的发展。</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430"/>
      <w:bookmarkStart w:id="6" w:name="_Toc16028"/>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5"/>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color w:val="auto"/>
          <w:kern w:val="44"/>
          <w:sz w:val="32"/>
          <w:szCs w:val="32"/>
          <w:highlight w:val="none"/>
          <w:lang w:val="en-US" w:eastAsia="zh-CN" w:bidi="ar-SA"/>
        </w:rPr>
      </w:pPr>
      <w:r>
        <w:rPr>
          <w:rFonts w:hint="eastAsia" w:ascii="仿宋_GB2312" w:hAnsi="仿宋_GB2312" w:eastAsia="仿宋_GB2312" w:cs="仿宋_GB2312"/>
          <w:b/>
          <w:bCs/>
          <w:color w:val="auto"/>
          <w:kern w:val="44"/>
          <w:sz w:val="32"/>
          <w:szCs w:val="32"/>
          <w:highlight w:val="none"/>
          <w:lang w:val="en-US" w:eastAsia="zh-CN" w:bidi="ar-SA"/>
        </w:rPr>
        <w:t>（三）绩效评价工作过程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杨永春</w:t>
      </w:r>
      <w:r>
        <w:rPr>
          <w:rFonts w:hint="eastAsia" w:ascii="仿宋_GB2312" w:hAnsi="仿宋_GB2312" w:eastAsia="仿宋_GB2312" w:cs="仿宋_GB2312"/>
          <w:color w:val="auto"/>
          <w:sz w:val="32"/>
          <w:szCs w:val="32"/>
          <w:highlight w:val="none"/>
        </w:rPr>
        <w:t>任评价组组长，绩效评价工作职责为负责全盘工作。</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文雄</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戴玉祥</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叶城县伯西热克乡9村环境整治项目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239.97万元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bookmarkStart w:id="7" w:name="_GoBack"/>
      <w:bookmarkEnd w:id="7"/>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）对于“产出数量”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环境整治改造里程</w:t>
      </w:r>
      <w:r>
        <w:rPr>
          <w:rFonts w:hint="eastAsia" w:ascii="仿宋_GB2312" w:hAnsi="仿宋_GB2312" w:eastAsia="仿宋_GB2312" w:cs="仿宋_GB2312"/>
          <w:color w:val="auto"/>
          <w:sz w:val="32"/>
          <w:szCs w:val="32"/>
          <w:highlight w:val="none"/>
          <w:lang w:val="en-US" w:eastAsia="zh-CN"/>
        </w:rPr>
        <w:t>1公里</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指标标杆分值为13分，根据评分标准，该指标不扣分。得13分。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）对于“产出质量”：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指标标杆分值为13分，根据评分标准，该指标不扣分。得13分。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）对于“产出时效”：</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项目完成及时率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指标标杆分值为13分，根据评分标准，该指标不扣分。得13分。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（4）对于“产出成本”：</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环境整治每公里改造成本</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lang w:eastAsia="zh-CN"/>
        </w:rPr>
        <w:t>公里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环境整治每公里改造成本</w:t>
      </w:r>
      <w:r>
        <w:rPr>
          <w:rFonts w:hint="eastAsia" w:ascii="仿宋_GB2312" w:hAnsi="仿宋_GB2312" w:eastAsia="仿宋_GB2312" w:cs="仿宋_GB2312"/>
          <w:color w:val="auto"/>
          <w:sz w:val="32"/>
          <w:szCs w:val="32"/>
          <w:highlight w:val="none"/>
          <w:lang w:val="en-US" w:eastAsia="zh-CN"/>
        </w:rPr>
        <w:t>239.97万元</w:t>
      </w:r>
      <w:r>
        <w:rPr>
          <w:rFonts w:hint="eastAsia" w:ascii="仿宋_GB2312" w:hAnsi="仿宋_GB2312" w:eastAsia="仿宋_GB2312" w:cs="仿宋_GB2312"/>
          <w:color w:val="auto"/>
          <w:sz w:val="32"/>
          <w:szCs w:val="32"/>
          <w:highlight w:val="none"/>
          <w:lang w:eastAsia="zh-CN"/>
        </w:rPr>
        <w:t>公里，</w:t>
      </w:r>
      <w:r>
        <w:rPr>
          <w:rFonts w:hint="eastAsia" w:ascii="仿宋_GB2312" w:hAnsi="仿宋_GB2312" w:eastAsia="仿宋_GB2312" w:cs="仿宋_GB2312"/>
          <w:color w:val="auto"/>
          <w:sz w:val="32"/>
          <w:szCs w:val="32"/>
          <w:highlight w:val="none"/>
        </w:rPr>
        <w:t>偏差原因；项目已试试完工，资金有结余，改进措施；加强预算管理，优化绩效指标，</w:t>
      </w:r>
      <w:r>
        <w:rPr>
          <w:rFonts w:hint="eastAsia" w:ascii="仿宋_GB2312" w:hAnsi="仿宋_GB2312" w:eastAsia="仿宋_GB2312" w:cs="仿宋_GB2312"/>
          <w:color w:val="auto"/>
          <w:kern w:val="2"/>
          <w:sz w:val="32"/>
          <w:szCs w:val="32"/>
          <w:highlight w:val="none"/>
          <w:lang w:val="en-US" w:eastAsia="zh-CN" w:bidi="ar"/>
        </w:rPr>
        <w:t>指标标杆分值为11分，根据评分标准，该指标不扣分。得9.06分。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实施效益指标：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对于“社会效益指标”：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带动增加脱贫户和边缘易致贫户就业</w:t>
      </w:r>
      <w:r>
        <w:rPr>
          <w:rFonts w:hint="eastAsia" w:ascii="仿宋_GB2312" w:hAnsi="仿宋_GB2312" w:eastAsia="仿宋_GB2312" w:cs="仿宋_GB2312"/>
          <w:color w:val="auto"/>
          <w:sz w:val="32"/>
          <w:szCs w:val="32"/>
          <w:highlight w:val="none"/>
          <w:lang w:val="en-US" w:eastAsia="zh-CN"/>
        </w:rPr>
        <w:t>15人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对于“可持续影响指标”：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环境整治持续保障年限5年，</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）对于“经济效益指标”：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带动增加受益脱贫户人口全年总收入</w:t>
      </w:r>
      <w:r>
        <w:rPr>
          <w:rFonts w:hint="eastAsia" w:ascii="仿宋_GB2312" w:hAnsi="仿宋_GB2312" w:eastAsia="仿宋_GB2312" w:cs="仿宋_GB2312"/>
          <w:color w:val="auto"/>
          <w:sz w:val="32"/>
          <w:szCs w:val="32"/>
          <w:highlight w:val="none"/>
          <w:lang w:val="en-US" w:eastAsia="zh-CN"/>
        </w:rPr>
        <w:t>15万元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w:t>
      </w:r>
      <w:r>
        <w:rPr>
          <w:rFonts w:hint="eastAsia" w:ascii="仿宋_GB2312" w:hAnsi="仿宋_GB2312" w:eastAsia="仿宋_GB2312" w:cs="仿宋_GB2312"/>
          <w:color w:val="auto"/>
          <w:sz w:val="32"/>
          <w:szCs w:val="32"/>
          <w:highlight w:val="none"/>
          <w:lang w:val="en-US" w:eastAsia="zh-CN"/>
        </w:rPr>
        <w:t>生态效益</w:t>
      </w:r>
      <w:r>
        <w:rPr>
          <w:rFonts w:hint="eastAsia" w:ascii="仿宋_GB2312" w:hAnsi="仿宋_GB2312" w:eastAsia="仿宋_GB2312" w:cs="仿宋_GB2312"/>
          <w:color w:val="auto"/>
          <w:sz w:val="32"/>
          <w:szCs w:val="32"/>
          <w:highlight w:val="none"/>
        </w:rPr>
        <w:t>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受益巩固脱贫户满意度9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受益巩固脱贫户满意度</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受益乡镇、村满意度9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受益乡镇、村满意度</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2"/>
        <w:rPr>
          <w:rFonts w:hint="eastAsia" w:ascii="仿宋_GB2312" w:hAnsi="仿宋_GB2312" w:eastAsia="仿宋_GB2312" w:cs="仿宋_GB2312"/>
          <w:color w:val="auto"/>
          <w:sz w:val="32"/>
          <w:szCs w:val="32"/>
          <w:highlight w:val="none"/>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5"/>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叶城县伯西热克乡9村环境整治项目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239.97万元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90.6%</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98.82%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偏差率8.33%.偏差原因；项目已试试完工，资金有结余，改进措施；加强预算管理，优化绩效指标.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叶城县伯西热克乡9村环境整治项目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265万元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239.97万元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指标标杆分值为10分，根据评分标准，该指标扣0.94分。得9.06分。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该项目最终评分97.12分，绩效评级为“优”。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E866A"/>
    <w:multiLevelType w:val="singleLevel"/>
    <w:tmpl w:val="9F3E866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8211447"/>
    <w:rsid w:val="0A761636"/>
    <w:rsid w:val="0C033D1A"/>
    <w:rsid w:val="0FD84CB5"/>
    <w:rsid w:val="13337EFC"/>
    <w:rsid w:val="187A025D"/>
    <w:rsid w:val="1937751C"/>
    <w:rsid w:val="1ABF7AF2"/>
    <w:rsid w:val="1E4E2C6C"/>
    <w:rsid w:val="1EE92567"/>
    <w:rsid w:val="208A2654"/>
    <w:rsid w:val="23FC081B"/>
    <w:rsid w:val="258E09AB"/>
    <w:rsid w:val="275E1E77"/>
    <w:rsid w:val="2BDE14CF"/>
    <w:rsid w:val="2E51749D"/>
    <w:rsid w:val="30A66A13"/>
    <w:rsid w:val="31AE0AA6"/>
    <w:rsid w:val="405E6C33"/>
    <w:rsid w:val="41871287"/>
    <w:rsid w:val="42C508A7"/>
    <w:rsid w:val="47096FDD"/>
    <w:rsid w:val="4EFD730D"/>
    <w:rsid w:val="58817539"/>
    <w:rsid w:val="5B7E6D47"/>
    <w:rsid w:val="66A55136"/>
    <w:rsid w:val="682E0E4F"/>
    <w:rsid w:val="6D3F3949"/>
    <w:rsid w:val="708C7FDE"/>
    <w:rsid w:val="72CE0967"/>
    <w:rsid w:val="755A7568"/>
    <w:rsid w:val="76270182"/>
    <w:rsid w:val="76954A77"/>
    <w:rsid w:val="77182D48"/>
    <w:rsid w:val="7E3D5B7E"/>
    <w:rsid w:val="7E984E50"/>
    <w:rsid w:val="7FE7B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