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黑体" w:hAnsi="黑体" w:eastAsia="黑体"/>
          <w:b/>
          <w:bCs/>
          <w:color w:val="auto"/>
          <w:sz w:val="36"/>
          <w:szCs w:val="36"/>
          <w:highlight w:val="none"/>
          <w:lang w:eastAsia="zh-CN"/>
        </w:rPr>
      </w:pPr>
      <w:r>
        <w:rPr>
          <w:rFonts w:hint="eastAsia" w:ascii="黑体" w:hAnsi="黑体" w:eastAsia="黑体"/>
          <w:b/>
          <w:bCs/>
          <w:color w:val="auto"/>
          <w:sz w:val="36"/>
          <w:szCs w:val="36"/>
          <w:highlight w:val="none"/>
          <w:lang w:eastAsia="zh-CN"/>
        </w:rPr>
        <w:t>叶城县伯西热克乡葡萄园建设项目支出绩效</w:t>
      </w:r>
      <w:r>
        <w:rPr>
          <w:rFonts w:hint="eastAsia" w:ascii="黑体" w:hAnsi="黑体" w:eastAsia="黑体"/>
          <w:b/>
          <w:bCs/>
          <w:color w:val="auto"/>
          <w:sz w:val="36"/>
          <w:szCs w:val="36"/>
          <w:highlight w:val="none"/>
          <w:lang w:val="en-US" w:eastAsia="zh-CN"/>
        </w:rPr>
        <w:t>自评总结</w:t>
      </w:r>
      <w:r>
        <w:rPr>
          <w:rFonts w:hint="eastAsia" w:ascii="黑体" w:hAnsi="黑体" w:eastAsia="黑体"/>
          <w:b/>
          <w:bCs/>
          <w:color w:val="auto"/>
          <w:sz w:val="36"/>
          <w:szCs w:val="36"/>
          <w:highlight w:val="none"/>
          <w:lang w:eastAsia="zh-CN"/>
        </w:rPr>
        <w:t>报告</w:t>
      </w: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方正仿宋_GBK" w:cs="方正仿宋_GBK"/>
          <w:b/>
          <w:color w:val="auto"/>
          <w:kern w:val="0"/>
          <w:sz w:val="32"/>
          <w:szCs w:val="32"/>
          <w:highlight w:val="none"/>
          <w:lang w:bidi="en-US"/>
        </w:rPr>
      </w:pP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方正仿宋_GBK" w:cs="方正仿宋_GBK"/>
          <w:b/>
          <w:color w:val="auto"/>
          <w:kern w:val="0"/>
          <w:sz w:val="32"/>
          <w:szCs w:val="32"/>
          <w:highlight w:val="none"/>
          <w:lang w:bidi="en-US"/>
        </w:rPr>
      </w:pPr>
    </w:p>
    <w:p>
      <w:pPr>
        <w:pStyle w:val="2"/>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方正仿宋_GBK" w:cs="方正仿宋_GBK"/>
          <w:b/>
          <w:color w:val="auto"/>
          <w:kern w:val="0"/>
          <w:sz w:val="32"/>
          <w:szCs w:val="32"/>
          <w:highlight w:val="none"/>
          <w:lang w:bidi="en-US"/>
        </w:rPr>
      </w:pPr>
    </w:p>
    <w:p>
      <w:pPr>
        <w:pageBreakBefore w:val="0"/>
        <w:widowControl w:val="0"/>
        <w:kinsoku/>
        <w:overflowPunct/>
        <w:topLinePunct w:val="0"/>
        <w:autoSpaceDN/>
        <w:bidi w:val="0"/>
        <w:adjustRightInd/>
        <w:snapToGrid/>
        <w:spacing w:line="560" w:lineRule="exact"/>
        <w:textAlignment w:val="auto"/>
        <w:rPr>
          <w:rFonts w:hint="eastAsia"/>
          <w:color w:val="auto"/>
          <w:highlight w:val="none"/>
        </w:rPr>
      </w:pPr>
    </w:p>
    <w:p>
      <w:pPr>
        <w:pStyle w:val="4"/>
        <w:pageBreakBefore w:val="0"/>
        <w:widowControl w:val="0"/>
        <w:kinsoku/>
        <w:overflowPunct/>
        <w:topLinePunct w:val="0"/>
        <w:autoSpaceDN/>
        <w:bidi w:val="0"/>
        <w:adjustRightInd/>
        <w:snapToGrid/>
        <w:spacing w:line="560" w:lineRule="exact"/>
        <w:textAlignment w:val="auto"/>
        <w:rPr>
          <w:rFonts w:hint="eastAsia" w:eastAsiaTheme="minorEastAsia"/>
          <w:color w:val="auto"/>
          <w:highlight w:val="none"/>
          <w:lang w:eastAsia="zh-CN"/>
        </w:rPr>
      </w:pPr>
    </w:p>
    <w:p>
      <w:pPr>
        <w:pStyle w:val="4"/>
        <w:pageBreakBefore w:val="0"/>
        <w:widowControl w:val="0"/>
        <w:kinsoku/>
        <w:overflowPunct/>
        <w:topLinePunct w:val="0"/>
        <w:autoSpaceDN/>
        <w:bidi w:val="0"/>
        <w:adjustRightInd/>
        <w:snapToGrid/>
        <w:spacing w:line="560" w:lineRule="exact"/>
        <w:textAlignment w:val="auto"/>
        <w:rPr>
          <w:rFonts w:hint="eastAsia" w:eastAsiaTheme="minorEastAsia"/>
          <w:color w:val="auto"/>
          <w:highlight w:val="none"/>
          <w:lang w:eastAsia="zh-CN"/>
        </w:rPr>
      </w:pPr>
    </w:p>
    <w:p>
      <w:pPr>
        <w:pStyle w:val="4"/>
        <w:pageBreakBefore w:val="0"/>
        <w:widowControl w:val="0"/>
        <w:kinsoku/>
        <w:overflowPunct/>
        <w:topLinePunct w:val="0"/>
        <w:autoSpaceDN/>
        <w:bidi w:val="0"/>
        <w:adjustRightInd/>
        <w:snapToGrid/>
        <w:spacing w:line="560" w:lineRule="exact"/>
        <w:textAlignment w:val="auto"/>
        <w:rPr>
          <w:rFonts w:hint="eastAsia" w:eastAsiaTheme="minorEastAsia"/>
          <w:color w:val="auto"/>
          <w:highlight w:val="none"/>
          <w:lang w:eastAsia="zh-CN"/>
        </w:rPr>
      </w:pPr>
    </w:p>
    <w:p>
      <w:pPr>
        <w:pageBreakBefore w:val="0"/>
        <w:widowControl w:val="0"/>
        <w:kinsoku/>
        <w:wordWrap/>
        <w:overflowPunct/>
        <w:topLinePunct w:val="0"/>
        <w:autoSpaceDE/>
        <w:autoSpaceDN/>
        <w:bidi w:val="0"/>
        <w:adjustRightInd/>
        <w:snapToGrid/>
        <w:spacing w:line="560" w:lineRule="exact"/>
        <w:textAlignment w:val="auto"/>
        <w:rPr>
          <w:rFonts w:hint="eastAsia"/>
          <w:color w:val="auto"/>
          <w:highlight w:val="none"/>
        </w:rPr>
      </w:pPr>
    </w:p>
    <w:p>
      <w:pPr>
        <w:pageBreakBefore w:val="0"/>
        <w:widowControl w:val="0"/>
        <w:kinsoku/>
        <w:wordWrap/>
        <w:overflowPunct/>
        <w:topLinePunct w:val="0"/>
        <w:autoSpaceDE/>
        <w:autoSpaceDN/>
        <w:bidi w:val="0"/>
        <w:adjustRightInd/>
        <w:snapToGrid/>
        <w:spacing w:line="560" w:lineRule="exact"/>
        <w:ind w:firstLine="0" w:firstLineChars="0"/>
        <w:jc w:val="both"/>
        <w:textAlignment w:val="auto"/>
        <w:rPr>
          <w:rFonts w:hint="eastAsia" w:ascii="Times New Roman" w:hAnsi="Times New Roman" w:eastAsia="方正仿宋_GBK" w:cs="方正仿宋_GBK"/>
          <w:color w:val="auto"/>
          <w:kern w:val="0"/>
          <w:sz w:val="32"/>
          <w:szCs w:val="32"/>
          <w:highlight w:val="none"/>
          <w:lang w:bidi="en-US"/>
        </w:rPr>
      </w:pP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default"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项目名称：叶城县伯西热克乡葡萄园建设项目</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项目单位：叶城县伯西热克乡人民政府</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主管部门：叶城县核桃产业发展中心</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default"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项目负责人：文雄</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填报时间：  2023年1月 15 日</w:t>
      </w:r>
    </w:p>
    <w:p>
      <w:pPr>
        <w:pStyle w:val="3"/>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黑体" w:eastAsia="仿宋_GB2312" w:cstheme="minorBidi"/>
          <w:color w:val="auto"/>
          <w:kern w:val="2"/>
          <w:sz w:val="32"/>
          <w:szCs w:val="32"/>
          <w:highlight w:val="none"/>
          <w:lang w:val="en-US" w:eastAsia="zh-CN" w:bidi="ar-SA"/>
        </w:rPr>
        <w:sectPr>
          <w:headerReference r:id="rId3" w:type="default"/>
          <w:footerReference r:id="rId4" w:type="default"/>
          <w:pgSz w:w="11906" w:h="16838"/>
          <w:pgMar w:top="1984" w:right="1531" w:bottom="1701" w:left="1531" w:header="851" w:footer="992" w:gutter="0"/>
          <w:pgNumType w:fmt="decimal" w:start="1"/>
          <w:cols w:space="720" w:num="1"/>
          <w:rtlGutter w:val="0"/>
          <w:docGrid w:type="lines" w:linePitch="386" w:charSpace="0"/>
        </w:sectPr>
      </w:pPr>
    </w:p>
    <w:p>
      <w:pPr>
        <w:pageBreakBefore w:val="0"/>
        <w:widowControl w:val="0"/>
        <w:kinsoku/>
        <w:overflowPunct/>
        <w:topLinePunct w:val="0"/>
        <w:autoSpaceDN/>
        <w:bidi w:val="0"/>
        <w:adjustRightInd/>
        <w:snapToGrid/>
        <w:spacing w:line="560" w:lineRule="exact"/>
        <w:ind w:firstLine="643" w:firstLineChars="200"/>
        <w:jc w:val="center"/>
        <w:textAlignment w:val="auto"/>
        <w:rPr>
          <w:rFonts w:ascii="黑体" w:hAnsi="黑体" w:eastAsia="黑体"/>
          <w:b/>
          <w:bCs/>
          <w:color w:val="auto"/>
          <w:sz w:val="32"/>
          <w:szCs w:val="32"/>
          <w:highlight w:val="none"/>
        </w:rPr>
      </w:pPr>
      <w:r>
        <w:rPr>
          <w:rFonts w:hint="eastAsia" w:ascii="黑体" w:hAnsi="黑体" w:eastAsia="黑体"/>
          <w:b/>
          <w:bCs/>
          <w:color w:val="auto"/>
          <w:sz w:val="32"/>
          <w:szCs w:val="32"/>
          <w:highlight w:val="none"/>
          <w:lang w:val="en-US" w:eastAsia="zh-CN"/>
        </w:rPr>
        <w:t>叶城县伯西热克乡人民政府2022</w:t>
      </w:r>
      <w:r>
        <w:rPr>
          <w:rFonts w:hint="eastAsia" w:ascii="黑体" w:hAnsi="黑体" w:eastAsia="黑体"/>
          <w:b/>
          <w:bCs/>
          <w:color w:val="auto"/>
          <w:sz w:val="32"/>
          <w:szCs w:val="32"/>
          <w:highlight w:val="none"/>
        </w:rPr>
        <w:t>年</w:t>
      </w:r>
      <w:r>
        <w:rPr>
          <w:rFonts w:hint="eastAsia" w:ascii="黑体" w:hAnsi="黑体" w:eastAsia="黑体"/>
          <w:b/>
          <w:bCs/>
          <w:color w:val="auto"/>
          <w:sz w:val="32"/>
          <w:szCs w:val="32"/>
          <w:highlight w:val="none"/>
          <w:lang w:eastAsia="zh-CN"/>
        </w:rPr>
        <w:t>财政衔接推进乡村振兴补助资金</w:t>
      </w:r>
      <w:r>
        <w:rPr>
          <w:rFonts w:hint="eastAsia" w:ascii="黑体" w:hAnsi="黑体" w:eastAsia="黑体"/>
          <w:b/>
          <w:bCs/>
          <w:color w:val="auto"/>
          <w:sz w:val="32"/>
          <w:szCs w:val="32"/>
          <w:highlight w:val="none"/>
        </w:rPr>
        <w:t>资金绩效自评总结报告</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一、绩效目标分解下达情况</w:t>
      </w:r>
    </w:p>
    <w:p>
      <w:pPr>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1.</w:t>
      </w:r>
      <w:r>
        <w:rPr>
          <w:rFonts w:hint="eastAsia" w:ascii="仿宋_GB2312" w:hAnsi="黑体" w:eastAsia="仿宋_GB2312"/>
          <w:b/>
          <w:bCs/>
          <w:color w:val="auto"/>
          <w:sz w:val="32"/>
          <w:szCs w:val="32"/>
          <w:highlight w:val="none"/>
          <w:lang w:eastAsia="zh-CN"/>
        </w:rPr>
        <w:t>财政衔接推进乡村振兴补助资金</w:t>
      </w:r>
      <w:r>
        <w:rPr>
          <w:rFonts w:hint="eastAsia" w:ascii="仿宋_GB2312" w:hAnsi="黑体" w:eastAsia="仿宋_GB2312"/>
          <w:b/>
          <w:bCs/>
          <w:color w:val="auto"/>
          <w:sz w:val="32"/>
          <w:szCs w:val="32"/>
          <w:highlight w:val="none"/>
        </w:rPr>
        <w:t>资金下达预算及项目情况。</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根据《关于下达2022年自治区财政衔接推进乡村振兴补助资金预算的通知》（新财振〔2022〕18号），下达2022年自治区财政衔接推进乡村振兴补助资金，叶城县伯西热克乡葡萄园建设项目，项目总投资为380万元，通过该项目的实施，带动当地特色产业的发展，活跃当地的经济市场，促进资源的合理利用，带动当地就业市场的发展。带动增加受益脱贫户人口全年总收入达到15万元，受益脱贫户人口数达到15户。</w:t>
      </w:r>
    </w:p>
    <w:p>
      <w:pPr>
        <w:pageBreakBefore w:val="0"/>
        <w:widowControl w:val="0"/>
        <w:numPr>
          <w:ilvl w:val="0"/>
          <w:numId w:val="0"/>
        </w:numPr>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b/>
          <w:bCs/>
          <w:color w:val="auto"/>
          <w:sz w:val="32"/>
          <w:szCs w:val="32"/>
          <w:highlight w:val="none"/>
          <w:lang w:val="en-US" w:eastAsia="zh-CN"/>
        </w:rPr>
        <w:t>2.</w:t>
      </w:r>
      <w:r>
        <w:rPr>
          <w:rFonts w:hint="eastAsia" w:ascii="仿宋_GB2312" w:hAnsi="黑体" w:eastAsia="仿宋_GB2312"/>
          <w:b/>
          <w:bCs/>
          <w:color w:val="auto"/>
          <w:sz w:val="32"/>
          <w:szCs w:val="32"/>
          <w:highlight w:val="none"/>
          <w:lang w:eastAsia="zh-CN"/>
        </w:rPr>
        <w:t>财政衔接推进乡村振兴补助资金</w:t>
      </w:r>
      <w:r>
        <w:rPr>
          <w:rFonts w:hint="eastAsia" w:ascii="仿宋_GB2312" w:hAnsi="黑体" w:eastAsia="仿宋_GB2312"/>
          <w:b/>
          <w:bCs/>
          <w:color w:val="auto"/>
          <w:sz w:val="32"/>
          <w:szCs w:val="32"/>
          <w:highlight w:val="none"/>
        </w:rPr>
        <w:t>资金项目绩效目标设定情况。</w:t>
      </w:r>
    </w:p>
    <w:p>
      <w:pPr>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伯西热克乡投入巩固拓展脱贫攻坚成果和乡村振兴有效衔接资金380万元，采购葡萄苗35400株，每株3.5元，合计12.39万元;葡萄嫁接74000株，每株30元，合计222万元；及其他附属配套设施145.61万元。通过委托招标，确定成交单位，在叶城县伯西热克乡实施葡萄园建设项目，实现稳产高产农户增收的目的；提高耕地生产效率和水资源利用效率；农田防护林建设，抵御自然灾害能力显著增强，使农作物产量稳步提高。</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1.项目绩效总目标</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总投资380万元，将用于伯西热克乡8村采购葡萄苗35400株，每株3.5元，合计12.39万元;葡萄嫁接74000株，每株30元，合计222万元；及其他附属配套设施145.61万元。，投入资金380万元。带动当地特色产业的发展，活跃当地的经济市场，促进资源的合理利用，带动当地就业市场的发展。带动增加受益脱贫户人口全年总收入达到15万元，受益脱贫户人口数达到15户。</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2.阶段性目标</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2022年5月1日-2022年5月30日完成项目前期手续办理、招投标等</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2022年6月1日-2022年6月10日，完成合同签订</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2022年6月11日-9月30日完成葡萄园建设项目、验收、资金拨付等。</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二、绩效自评工作开展情况</w:t>
      </w:r>
    </w:p>
    <w:p>
      <w:pPr>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olor w:val="auto"/>
          <w:sz w:val="32"/>
          <w:szCs w:val="32"/>
          <w:highlight w:val="none"/>
        </w:rPr>
      </w:pPr>
      <w:r>
        <w:rPr>
          <w:rFonts w:hint="eastAsia" w:ascii="仿宋_GB2312" w:hAnsi="黑体" w:eastAsia="仿宋_GB2312"/>
          <w:color w:val="auto"/>
          <w:sz w:val="32"/>
          <w:szCs w:val="32"/>
          <w:highlight w:val="none"/>
        </w:rPr>
        <w:t>包括自评工作开展范围、对象、时间及方式等。</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 绩效评价范围</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本次评价范围涵盖项目总体绩效目标、各项绩效指标完成情况以及预算执行情况。覆盖项目预算资金支出的所有内容进行评价。包括项目决策、项目实施和项目成果验收流程等。</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 绩效评价对象</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3.绩效评价时间</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2023年1月3日-2023年1月30日</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4. 绩效评价方法</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本次绩效评价方法的选用坚持简便有效的原则采用综合分析法。</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5. 绩效评价标准</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绩效评价标准通常包括计划标准、行业标准、历史标准等，用于对绩效指标完成情况进行比较、分析、评价。本次评价主要采用了计划标准。</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0" w:name="_Toc17882"/>
      <w:bookmarkStart w:id="1" w:name="_Toc31464"/>
      <w:r>
        <w:rPr>
          <w:rFonts w:hint="eastAsia" w:ascii="仿宋_GB2312" w:hAnsi="黑体" w:eastAsia="仿宋_GB2312" w:cstheme="minorBidi"/>
          <w:color w:val="auto"/>
          <w:kern w:val="2"/>
          <w:sz w:val="32"/>
          <w:szCs w:val="32"/>
          <w:highlight w:val="none"/>
          <w:lang w:val="en-US" w:eastAsia="zh-CN" w:bidi="ar-SA"/>
        </w:rPr>
        <w:t>计划标准：指以预先制定的目标、计划、预算、定额等作为评价标准。</w:t>
      </w:r>
      <w:bookmarkEnd w:id="0"/>
      <w:bookmarkEnd w:id="1"/>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2" w:name="_Toc2318"/>
      <w:bookmarkStart w:id="3" w:name="_Toc5633"/>
      <w:r>
        <w:rPr>
          <w:rFonts w:hint="eastAsia" w:ascii="仿宋_GB2312" w:hAnsi="黑体" w:eastAsia="仿宋_GB2312" w:cstheme="minorBidi"/>
          <w:color w:val="auto"/>
          <w:kern w:val="2"/>
          <w:sz w:val="32"/>
          <w:szCs w:val="32"/>
          <w:highlight w:val="none"/>
          <w:lang w:val="en-US" w:eastAsia="zh-CN" w:bidi="ar-SA"/>
        </w:rPr>
        <w:t>行业标准：指参照国家公布的行业指标数据制定的评价标准。</w:t>
      </w:r>
      <w:bookmarkEnd w:id="2"/>
      <w:bookmarkEnd w:id="3"/>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4" w:name="_Toc16028"/>
      <w:bookmarkStart w:id="5" w:name="_Toc430"/>
      <w:r>
        <w:rPr>
          <w:rFonts w:hint="eastAsia" w:ascii="仿宋_GB2312" w:hAnsi="黑体" w:eastAsia="仿宋_GB2312" w:cstheme="minorBidi"/>
          <w:color w:val="auto"/>
          <w:kern w:val="2"/>
          <w:sz w:val="32"/>
          <w:szCs w:val="32"/>
          <w:highlight w:val="none"/>
          <w:lang w:val="en-US" w:eastAsia="zh-CN" w:bidi="ar-SA"/>
        </w:rPr>
        <w:t>历史标准：指参照历史数据制定的评价标准，为体现绩效改进的原则，在可实现的条件下应当确定相对较高的评价标准。</w:t>
      </w:r>
      <w:bookmarkEnd w:id="4"/>
      <w:bookmarkEnd w:id="5"/>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三、绩效目标自评完成情况分析</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(一）资金投入情况分析。</w:t>
      </w:r>
    </w:p>
    <w:p>
      <w:pPr>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1.项目资金到位情况分析。</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喀地财扶【2021】9号共安排下达资金380万元，为衔接资金，最终确定项目资金总数为380万元。</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2.项目资金执行情况分析。</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default"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截至2022年12月31日，实际支出362.48万元，预算执行率95.39%。剩余资金退回国库，结转至下一年。</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3.项目资金管理情况分析。</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本项目支出符合《喀什地区财政巩固拓展脱贫攻坚成果同乡村振兴有效衔接资金管理办法（试行）》</w:t>
      </w:r>
      <w:bookmarkStart w:id="6" w:name="_GoBack"/>
      <w:bookmarkEnd w:id="6"/>
      <w:r>
        <w:rPr>
          <w:rFonts w:hint="eastAsia" w:ascii="仿宋_GB2312" w:hAnsi="黑体" w:eastAsia="仿宋_GB2312" w:cstheme="minorBidi"/>
          <w:color w:val="auto"/>
          <w:kern w:val="2"/>
          <w:sz w:val="32"/>
          <w:szCs w:val="32"/>
          <w:highlight w:val="none"/>
          <w:lang w:val="en-US" w:eastAsia="zh-CN" w:bidi="ar-SA"/>
        </w:rPr>
        <w:t>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(二）绩效目标完成情况分析。</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1.产出指标完成情况分析。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（1）对于“产出数量”</w:t>
      </w:r>
    </w:p>
    <w:p>
      <w:pPr>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采购葡萄苗数量35400株，与预期目标一致，指标标杆分值为5分，根据评分标准，该指标不扣分，得5分。</w:t>
      </w:r>
    </w:p>
    <w:p>
      <w:pPr>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采购葡萄嫁接数量74000株，与预期目标一致，指标标杆分值为7分，根据评分标准，该指标不扣分，得5分。</w:t>
      </w:r>
    </w:p>
    <w:p>
      <w:pPr>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其他附属配套设施1套，与预期目标一致，指标标杆分值为5分，根据评分标准，该指标不扣分，得5分。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合计得15分。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（2）对于“产出质量”：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 xml:space="preserve">项目验收合格率100%，与预期目标一致，指标标杆分值为5分，根据评分标准，该指标不扣分，得5分。 </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（3）对于“产出时效”：</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 xml:space="preserve">项目开工时间2022年5月，与预期目标一致，指标标杆分值为5分，根据评分标准，该指标不扣分，得5分。 </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项目完工时间2022年9月，与预期目标一致，指标标杆分值为5分，根据评分标准，该指标不扣分，得5分。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 xml:space="preserve"> 项目完成及时率100%，与预期目标一致，指标标杆分值为5分，根据评分标准，该指标不扣分，得5分。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合计得15分。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（4）对于“产出成本”：</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采购葡萄苗成本3.50元/株，项目经费都能控制绩效目标范围内，指标标杆分值为5分，根据评分标准，该指标不扣分，得5分。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葡萄嫁接成本30元/株，项目经费都能控制绩效目标范围内，指标标杆分值为5分，根据评分标准，该指标不扣分，得5分。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其他附属配套设施145.61万元/套，实际其他附属配套设施138.9万元/套，项目经费都能控制绩效目标范围内，偏差原因:因疫情原因项目还未验收，项目尾款未支付。采取措施：加强项目监控及时验收。指标标杆分值为5分，根据评分标准，该指标扣0.23分，得4.77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2.效益指标完成情况分析。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1.实施效益指标：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（1）对于“社会效益指标”：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带动增加脱贫户和边缘易致贫户就业90人，与预期指标一致，指标标杆分值为7.5分，根据评分标准，该指标不扣分，得7.5分。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（2）对于“经济效益指标”：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带动增加受益脱贫户人口全年总收入15万元，与预期指标一致，指标标杆分值为7.5分，根据评分标准，该指标不扣分，得7.5分。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带动受益巩固脱贫户户数15户，与预期指标一致，指标标杆分值为7.5分，根据评分标准，该指标不扣分，得7.5分。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（3）对于“可持续影响指标”：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葡萄种植、嫁接可持续带动收入年限10年，与预期指标一致，指标标杆分值为7.5分，根据评分标准，该指标不扣分，得7.5分。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（4）对于“生态效益指标”：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本项目无生态效益指标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实施效益指标合计得30分。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3.满意度指标完成情况分析。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对于“满意度指标：受益农户满意度达95%，与预期目标一致，指标标杆分值为10分，根据评分标准，该指标不扣分,得10分。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四、偏离绩效目标的原因和下一步改进措施</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伯西热克乡葡萄园建设项目预算380万元，到位380万元，实际支出362.48万元，预算执行率为95.39%，项目绩效指标总体完成率为99.31%，偏差率3.92%，偏差原因:因疫情原因项目还未验收，项目尾款未支付。采取措施：加强项目监控及时验收。</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五、综合评价结论</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伯西热克乡实施葡萄园建设项目到位资金380万元，执行资金362.48万元，资金执行率95.39%，用于叶城县伯西热克乡采购葡萄苗35400株，每株3.5元，合计12.39万元;葡萄嫁接74000株，每株30元，合计222万元；及其他附属配套设施138.9万元。</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该项目最终评分99.31分，绩效评级为“优”。</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六、绩效自评结果拟应用和公开情况</w:t>
      </w:r>
    </w:p>
    <w:p>
      <w:pPr>
        <w:pStyle w:val="16"/>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（一）对衔接推进乡村振兴补助资金项目、绩效公告公示情况</w:t>
      </w:r>
    </w:p>
    <w:p>
      <w:pPr>
        <w:pStyle w:val="16"/>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按照《国务院办公厅关于印发2017年政务公开工作要点的通知》（国发办【2017】24号）、《新疆维吾尔自治区财政衔接推进乡村振兴补助资金管理办法》（新材规【2021】11号）文件要求：由叶城县财政局扶贫股核对本项目资金及建设内容、由叶城县财政局绩效评价中心于2022年1月19日对项目绩效目标在叶城县人民政府网（http://www.xjyc.gov.cn/ycx/c107308/zwgk.shtml）进行公开，项目实施前在相关乡镇进行了张榜公开，接受社会监督。</w:t>
      </w:r>
    </w:p>
    <w:p>
      <w:pPr>
        <w:pStyle w:val="16"/>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（二）对绩效自评结果拟应用情况进行说明</w:t>
      </w:r>
    </w:p>
    <w:p>
      <w:pPr>
        <w:pStyle w:val="16"/>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6"/>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6"/>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6"/>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（三）对二级指标权重(分值)分配情况进行说明，赋权的方法或者原则</w:t>
      </w:r>
    </w:p>
    <w:p>
      <w:pPr>
        <w:pStyle w:val="16"/>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pStyle w:val="16"/>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p>
    <w:p>
      <w:pPr>
        <w:pStyle w:val="4"/>
        <w:pageBreakBefore w:val="0"/>
        <w:widowControl w:val="0"/>
        <w:numPr>
          <w:ilvl w:val="0"/>
          <w:numId w:val="0"/>
        </w:numPr>
        <w:kinsoku/>
        <w:overflowPunct/>
        <w:topLinePunct w:val="0"/>
        <w:autoSpaceDN/>
        <w:bidi w:val="0"/>
        <w:adjustRightInd/>
        <w:snapToGrid/>
        <w:spacing w:line="560" w:lineRule="exact"/>
        <w:ind w:leftChars="200"/>
        <w:textAlignment w:val="auto"/>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HYb2gj">
    <w:altName w:val="宋体"/>
    <w:panose1 w:val="00000000000000000000"/>
    <w:charset w:val="86"/>
    <w:family w:val="modern"/>
    <w:pitch w:val="default"/>
    <w:sig w:usb0="00000000" w:usb1="00000000" w:usb2="0000001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FiMzEyZTU4NDY2YTVlZTc5NDE2YWRlZWI0YjIxMzMifQ=="/>
  </w:docVars>
  <w:rsids>
    <w:rsidRoot w:val="00F20A26"/>
    <w:rsid w:val="003E0379"/>
    <w:rsid w:val="0055176E"/>
    <w:rsid w:val="00F20A26"/>
    <w:rsid w:val="035F4BF6"/>
    <w:rsid w:val="059A592B"/>
    <w:rsid w:val="05BB0039"/>
    <w:rsid w:val="0A7160F0"/>
    <w:rsid w:val="11F170BA"/>
    <w:rsid w:val="187A025D"/>
    <w:rsid w:val="1937751C"/>
    <w:rsid w:val="1ABF7AF2"/>
    <w:rsid w:val="23270747"/>
    <w:rsid w:val="29EC0C5C"/>
    <w:rsid w:val="2AB127A3"/>
    <w:rsid w:val="2E51749D"/>
    <w:rsid w:val="317A42C7"/>
    <w:rsid w:val="31AE0AA6"/>
    <w:rsid w:val="3AFA7CA6"/>
    <w:rsid w:val="4107246E"/>
    <w:rsid w:val="41871287"/>
    <w:rsid w:val="51092411"/>
    <w:rsid w:val="609F5A19"/>
    <w:rsid w:val="65FB514F"/>
    <w:rsid w:val="66FB5A93"/>
    <w:rsid w:val="6CFF0696"/>
    <w:rsid w:val="7E984E50"/>
    <w:rsid w:val="7EBD9DE1"/>
    <w:rsid w:val="FEEF30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4"/>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6">
    <w:name w:val="heading 2"/>
    <w:basedOn w:val="1"/>
    <w:next w:val="7"/>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2">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3">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4">
    <w:name w:val="Body Text First Indent 2"/>
    <w:basedOn w:val="5"/>
    <w:unhideWhenUsed/>
    <w:qFormat/>
    <w:uiPriority w:val="0"/>
    <w:pPr>
      <w:ind w:firstLine="420"/>
    </w:pPr>
  </w:style>
  <w:style w:type="paragraph" w:styleId="5">
    <w:name w:val="Body Text Indent"/>
    <w:basedOn w:val="1"/>
    <w:unhideWhenUsed/>
    <w:qFormat/>
    <w:uiPriority w:val="99"/>
    <w:pPr>
      <w:spacing w:after="120"/>
      <w:ind w:left="420" w:leftChars="200"/>
    </w:pPr>
    <w:rPr>
      <w:rFonts w:cs="Times New Roman"/>
      <w:kern w:val="0"/>
      <w:szCs w:val="20"/>
    </w:rPr>
  </w:style>
  <w:style w:type="paragraph" w:styleId="7">
    <w:name w:val="Body Text"/>
    <w:basedOn w:val="1"/>
    <w:qFormat/>
    <w:uiPriority w:val="0"/>
    <w:pPr>
      <w:spacing w:before="240" w:after="240" w:line="360" w:lineRule="auto"/>
      <w:jc w:val="center"/>
    </w:pPr>
    <w:rPr>
      <w:b/>
      <w:sz w:val="44"/>
    </w:rPr>
  </w:style>
  <w:style w:type="paragraph" w:styleId="8">
    <w:name w:val="Plain Text"/>
    <w:basedOn w:val="1"/>
    <w:unhideWhenUsed/>
    <w:qFormat/>
    <w:uiPriority w:val="99"/>
    <w:rPr>
      <w:rFonts w:ascii="宋体" w:hAnsi="Courier New"/>
    </w:rPr>
  </w:style>
  <w:style w:type="paragraph" w:styleId="9">
    <w:name w:val="Body Text Indent 2"/>
    <w:basedOn w:val="1"/>
    <w:qFormat/>
    <w:uiPriority w:val="0"/>
    <w:pPr>
      <w:ind w:firstLine="280"/>
    </w:pPr>
    <w:rPr>
      <w:rFonts w:ascii="仿宋_GB2312" w:hAnsi="仿宋_GB2312" w:eastAsia="仿宋_GB2312"/>
      <w:kern w:val="1"/>
      <w:sz w:val="28"/>
    </w:rPr>
  </w:style>
  <w:style w:type="paragraph" w:styleId="10">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1">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4">
    <w:name w:val="Strong"/>
    <w:basedOn w:val="13"/>
    <w:qFormat/>
    <w:uiPriority w:val="0"/>
    <w:rPr>
      <w:b/>
      <w:bCs/>
    </w:rPr>
  </w:style>
  <w:style w:type="paragraph" w:customStyle="1" w:styleId="15">
    <w:name w:val="Default"/>
    <w:next w:val="1"/>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16">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7">
    <w:name w:val="闻政-正文二级标题"/>
    <w:basedOn w:val="6"/>
    <w:next w:val="16"/>
    <w:qFormat/>
    <w:uiPriority w:val="3"/>
    <w:pPr>
      <w:spacing w:before="120" w:after="60" w:line="500" w:lineRule="exact"/>
      <w:ind w:left="200" w:leftChars="200" w:firstLine="0" w:firstLineChars="0"/>
    </w:pPr>
    <w:rPr>
      <w:rFonts w:ascii="Times New Roman" w:hAnsi="Times New Roman"/>
      <w:sz w:val="28"/>
    </w:rPr>
  </w:style>
  <w:style w:type="paragraph" w:customStyle="1" w:styleId="18">
    <w:name w:val="闻政-正文一级标题"/>
    <w:basedOn w:val="2"/>
    <w:next w:val="16"/>
    <w:qFormat/>
    <w:uiPriority w:val="3"/>
    <w:pPr>
      <w:spacing w:before="120" w:after="60" w:line="500" w:lineRule="exact"/>
      <w:ind w:firstLine="0" w:firstLineChars="0"/>
      <w:outlineLvl w:val="0"/>
    </w:pPr>
    <w:rPr>
      <w:rFonts w:ascii="黑体" w:hAnsi="黑体" w:eastAsia="黑体"/>
      <w:sz w:val="32"/>
    </w:rPr>
  </w:style>
  <w:style w:type="paragraph" w:customStyle="1" w:styleId="19">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301</Characters>
  <Lines>2</Lines>
  <Paragraphs>1</Paragraphs>
  <TotalTime>0</TotalTime>
  <ScaleCrop>false</ScaleCrop>
  <LinksUpToDate>false</LinksUpToDate>
  <CharactersWithSpaces>352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2019-10-08T13:02:00Z</dcterms:created>
  <dc:creator>姜波</dc:creator>
  <cp:lastModifiedBy>Administrator</cp:lastModifiedBy>
  <dcterms:modified xsi:type="dcterms:W3CDTF">2025-02-13T11:11:25Z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473266530B1B4CAD86BABE44F67EF0D8</vt:lpwstr>
  </property>
</Properties>
</file>