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1417" w:firstLineChars="441"/>
        <w:jc w:val="center"/>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叶城县伯西热克乡就业产业园建设项目支出绩效评价报告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bCs w:val="0"/>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sz w:val="32"/>
          <w:szCs w:val="32"/>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项目名称：叶城县伯西热克乡就业产业园建设项目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项目单位：叶城县佰西热克乡人民政府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主管部门：叶城县园区管委会</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项目负责人：文雄</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填报时间：2023年 1 月11日</w:t>
      </w:r>
    </w:p>
    <w:p>
      <w:pPr>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Style w:val="4"/>
        <w:pageBreakBefore w:val="0"/>
        <w:widowControl w:val="0"/>
        <w:kinsoku/>
        <w:wordWrap/>
        <w:overflowPunct/>
        <w:topLinePunct w:val="0"/>
        <w:autoSpaceDE/>
        <w:autoSpaceDN/>
        <w:bidi w:val="0"/>
        <w:adjustRightInd/>
        <w:snapToGrid/>
        <w:spacing w:line="560" w:lineRule="exact"/>
        <w:textAlignment w:val="auto"/>
        <w:rPr>
          <w:rFonts w:hint="eastAsia" w:eastAsiaTheme="minorEastAsia"/>
          <w:sz w:val="32"/>
          <w:szCs w:val="32"/>
          <w:highlight w:val="none"/>
          <w:lang w:eastAsia="zh-CN"/>
        </w:rPr>
      </w:pPr>
    </w:p>
    <w:p>
      <w:pPr>
        <w:pStyle w:val="4"/>
        <w:pageBreakBefore w:val="0"/>
        <w:widowControl w:val="0"/>
        <w:kinsoku/>
        <w:wordWrap/>
        <w:overflowPunct/>
        <w:topLinePunct w:val="0"/>
        <w:autoSpaceDE/>
        <w:autoSpaceDN/>
        <w:bidi w:val="0"/>
        <w:adjustRightInd/>
        <w:snapToGrid/>
        <w:spacing w:line="560" w:lineRule="exact"/>
        <w:textAlignment w:val="auto"/>
        <w:rPr>
          <w:rFonts w:hint="eastAsia" w:eastAsiaTheme="minorEastAsia"/>
          <w:sz w:val="32"/>
          <w:szCs w:val="32"/>
          <w:highlight w:val="none"/>
          <w:lang w:eastAsia="zh-CN"/>
        </w:rPr>
      </w:pPr>
    </w:p>
    <w:p>
      <w:pPr>
        <w:pStyle w:val="4"/>
        <w:pageBreakBefore w:val="0"/>
        <w:widowControl w:val="0"/>
        <w:kinsoku/>
        <w:wordWrap/>
        <w:overflowPunct/>
        <w:topLinePunct w:val="0"/>
        <w:autoSpaceDE/>
        <w:autoSpaceDN/>
        <w:bidi w:val="0"/>
        <w:adjustRightInd/>
        <w:snapToGrid/>
        <w:spacing w:line="560" w:lineRule="exact"/>
        <w:textAlignment w:val="auto"/>
        <w:rPr>
          <w:rFonts w:hint="eastAsia" w:eastAsiaTheme="minorEastAsia"/>
          <w:sz w:val="32"/>
          <w:szCs w:val="32"/>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b/>
          <w:bCs/>
          <w:color w:val="00000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黑体" w:eastAsia="仿宋_GB2312"/>
          <w:b/>
          <w:color w:val="00000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lang w:eastAsia="zh-CN"/>
        </w:rPr>
        <w:t>叶城县伯西热克乡</w:t>
      </w:r>
      <w:r>
        <w:rPr>
          <w:rFonts w:hint="eastAsia" w:ascii="仿宋_GB2312" w:hAnsi="黑体" w:eastAsia="仿宋_GB2312"/>
          <w:b/>
          <w:color w:val="000000"/>
          <w:sz w:val="32"/>
          <w:szCs w:val="32"/>
          <w:highlight w:val="none"/>
          <w:lang w:val="en-US" w:eastAsia="zh-CN"/>
        </w:rPr>
        <w:t>2022</w:t>
      </w:r>
      <w:r>
        <w:rPr>
          <w:rFonts w:hint="eastAsia" w:ascii="仿宋_GB2312" w:hAnsi="黑体" w:eastAsia="仿宋_GB2312"/>
          <w:b/>
          <w:color w:val="000000"/>
          <w:sz w:val="32"/>
          <w:szCs w:val="32"/>
          <w:highlight w:val="none"/>
        </w:rPr>
        <w:t>年财政专项扶贫资金绩效自评总结报告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1.财政衔接推进乡村振兴补助资金下达预算及项目情况。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伯西热克乡2村卫星工厂建设项目预算金额3600万元，资金到位3600万元，已支付3590.32万元，本项目主要用于建设产业就业园，建筑面积12902.52平方米，其中厂房2栋6984.66平方米及其他附属设施配套。该项目实施后引导当地居民就近就业，增加就业岗位的同时，带动当地特色产业的发展，为当地特色产业市场注入新鲜血液， 不断更新市场的经营范围，促进当地市场经济的发展的同时，为当地脱贫农户且有就业意愿的农户提供发展平台，巩固已脱贫的成果并帮助其逐步实现小康生活的愿景。</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w:t>
      </w:r>
      <w:r>
        <w:rPr>
          <w:rFonts w:hint="eastAsia" w:ascii="仿宋_GB2312" w:hAnsi="黑体" w:eastAsia="仿宋_GB2312"/>
          <w:b/>
          <w:bCs/>
          <w:color w:val="000000"/>
          <w:sz w:val="32"/>
          <w:szCs w:val="32"/>
          <w:highlight w:val="none"/>
        </w:rPr>
        <w:t>财政衔接推进乡村振兴补助资金</w:t>
      </w:r>
      <w:r>
        <w:rPr>
          <w:rFonts w:hint="eastAsia" w:ascii="仿宋_GB2312" w:hAnsi="黑体" w:eastAsia="仿宋_GB2312" w:cstheme="minorBidi"/>
          <w:b/>
          <w:bCs/>
          <w:color w:val="000000"/>
          <w:kern w:val="2"/>
          <w:sz w:val="32"/>
          <w:szCs w:val="32"/>
          <w:highlight w:val="none"/>
          <w:lang w:val="en-US" w:eastAsia="zh-CN" w:bidi="ar-SA"/>
        </w:rPr>
        <w:t>项目绩效目标设定情况。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default"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预算金额3600万元，资金到位3600万元，已支付3590.32万元，本项目主要用于建设产业就业园，建筑面积12902.52平方米，其中厂房2栋6984.66平方米及其他附属设施配套该项目，实施后引导当地居民就近就业，增加就业岗位的同时，带动当地特色产业的发展，为当地特色产业市场注入新鲜血液， 不断更新市场的经营范围，促进当地市场经济的发展的同时，为当地脱贫农户且有就业意愿的农户提供发展平台，巩固已脱贫的成果并帮助其逐步实现小康生活的愿景。本项目从2022年3月1日实施，12月25日结束。</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1.项目绩效总目标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总投资3600万元,建设产业就业园，建筑面积12902.52平方米，其中厂房2栋6984.66平方米及其他附属设施配套，该项目实施后引导当地居民就近就业，增加就业岗位的同时，带动增加受益脱贫户人口全年总收入达到30万元，受益脱贫户人口数达到300人，带动当地特色产业的发展，为当地特色产业市场注入新鲜血液， 不断更新市场的经营范围，促进当地市场经济的发展的同时，为当地脱贫农户且有就业意愿的农户提供发展平台，巩固已脱贫的成果并帮助其逐步实现小康生活的愿景。</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2.阶段性目标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default"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叶城县伯西热克乡2村卫星工厂总投入33600万元，用于建设产业就业园，该项目于3月开工，12月验收，建筑面积12902.52平方米，其中厂房2栋6984.66平方米及其他附属设施配套。</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二、绩效自评工作开展情况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 绩效评价范围</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 绩效评价对象</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3.绩效评价时间</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2023年1月3日-2023年1月30日</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4. 绩效评价方法</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本次绩效评价方法的选用坚持简便有效的原则采用综合分析法。</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5. 绩效评价标准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000000"/>
          <w:kern w:val="2"/>
          <w:sz w:val="32"/>
          <w:szCs w:val="32"/>
          <w:highlight w:val="none"/>
          <w:lang w:val="en-US" w:eastAsia="zh-CN" w:bidi="ar-SA"/>
        </w:rPr>
        <w:t>计划标准：指以预先制定的目标、计划、预算、定额等作为评价标准。</w:t>
      </w:r>
      <w:bookmarkEnd w:id="0"/>
      <w:bookmarkEnd w:id="1"/>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000000"/>
          <w:kern w:val="2"/>
          <w:sz w:val="32"/>
          <w:szCs w:val="32"/>
          <w:highlight w:val="none"/>
          <w:lang w:val="en-US" w:eastAsia="zh-CN" w:bidi="ar-SA"/>
        </w:rPr>
        <w:t>行业标准：指参照国家公布的行业指标数据制定的评价标准。</w:t>
      </w:r>
      <w:bookmarkEnd w:id="2"/>
      <w:bookmarkEnd w:id="3"/>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000000"/>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三、绩效目标自评完成情况分析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(一）资金投入情况分析。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1.项目资金到位情况分析。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叶城县伯西热克乡就业产业园建设项根据喀地财扶【2021】9号共安排下达资金3600万元，为巩固拓展脱贫攻坚成果同乡村振兴有效衔接资金。最终确定项目资金总数为3600万元。</w:t>
      </w:r>
    </w:p>
    <w:p>
      <w:pPr>
        <w:pageBreakBefore w:val="0"/>
        <w:widowControl w:val="0"/>
        <w:numPr>
          <w:ilvl w:val="0"/>
          <w:numId w:val="1"/>
        </w:numPr>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项目资金执行情况分析。</w:t>
      </w:r>
    </w:p>
    <w:p>
      <w:pPr>
        <w:pageBreakBefore w:val="0"/>
        <w:widowControl w:val="0"/>
        <w:numPr>
          <w:ilvl w:val="0"/>
          <w:numId w:val="0"/>
        </w:numPr>
        <w:kinsoku/>
        <w:wordWrap/>
        <w:overflowPunct/>
        <w:topLinePunct w:val="0"/>
        <w:autoSpaceDE/>
        <w:autoSpaceDN/>
        <w:bidi w:val="0"/>
        <w:adjustRightInd/>
        <w:snapToGrid/>
        <w:spacing w:before="167" w:line="560" w:lineRule="exact"/>
        <w:ind w:left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截至2022年12月31日，叶城县伯西热克乡就业产业园建设项目预算3600万元，到位3600万元，实际支出3590.32万元，预算执行率为99.73%，剩余资金已退回国库。项目绩效指标总体完成率为99.93%，偏差率为0.2%,偏差原因：项目概算不够精确，评审完有招标控价，再招标资金有结余，改进措施：做好项目概算，加强项目管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3.项目资金管理情况分析。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(二）绩效目标完成情况分析。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1.产出指标完成情况分析。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（1）对于“产出数量”</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伯西热克乡建设就业产业园面积12902.52平方米，与预期目标一致，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lang w:val="en-US" w:eastAsia="zh-CN"/>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(2)对于“产出质量”：</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项目（工程）验收合格率100%，与预期目标一致，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Style w:val="2"/>
        <w:rPr>
          <w:rFonts w:hint="eastAsia"/>
          <w:lang w:val="en-US" w:eastAsia="zh-CN"/>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(3)对于“产出时效”：</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项目开工时间2022年3月，项目开工时间2022年3月1日，</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项目完工时间2022年12月，项目完工时间2022年12月1日，</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合计得20分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（4）对于“产出成本”：</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产业园设施建设成本3600万元，实际产业园设施建设成本3590.32万元，偏差原因：项目概算不够精确，评审完有招标控价，再招标资金有结余，改进措施：做好项目概算，加强项目管理</w:t>
      </w:r>
      <w:r>
        <w:rPr>
          <w:rFonts w:hint="eastAsia" w:ascii="仿宋_GB2312" w:hAnsi="黑体" w:eastAsia="仿宋_GB2312" w:cstheme="minorBidi"/>
          <w:color w:val="000000"/>
          <w:kern w:val="2"/>
          <w:sz w:val="32"/>
          <w:szCs w:val="32"/>
          <w:highlight w:val="none"/>
          <w:lang w:val="en-US" w:eastAsia="zh-CN" w:bidi="ar-SA"/>
        </w:rPr>
        <w:tab/>
      </w:r>
      <w:r>
        <w:rPr>
          <w:rFonts w:hint="eastAsia" w:ascii="仿宋_GB2312" w:hAnsi="黑体" w:eastAsia="仿宋_GB2312" w:cstheme="minorBidi"/>
          <w:color w:val="000000"/>
          <w:kern w:val="2"/>
          <w:sz w:val="32"/>
          <w:szCs w:val="32"/>
          <w:highlight w:val="none"/>
          <w:lang w:val="en-US" w:eastAsia="zh-CN" w:bidi="ar-SA"/>
        </w:rPr>
        <w:t>，</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根据评分标准，该指标扣分0.03分，得9.97分。</w:t>
      </w:r>
    </w:p>
    <w:p>
      <w:pPr>
        <w:pStyle w:val="2"/>
        <w:rPr>
          <w:rFonts w:hint="eastAsia"/>
          <w:lang w:val="en-US" w:eastAsia="zh-CN"/>
        </w:rPr>
      </w:pPr>
      <w:r>
        <w:rPr>
          <w:rFonts w:hint="eastAsia" w:ascii="仿宋_GB2312" w:hAnsi="黑体" w:eastAsia="仿宋_GB2312" w:cstheme="minorBidi"/>
          <w:color w:val="000000"/>
          <w:kern w:val="2"/>
          <w:sz w:val="32"/>
          <w:szCs w:val="32"/>
          <w:lang w:val="en-US" w:eastAsia="zh-CN" w:bidi="ar-SA"/>
        </w:rPr>
        <w:t>合计得9.97分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default" w:ascii="仿宋_GB2312" w:hAnsi="黑体" w:eastAsia="仿宋_GB2312" w:cstheme="minorBidi"/>
          <w:color w:val="000000"/>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2.效益指标完成情况分析。</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1.实施效益指标：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（1）对于“社会效益指标”：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带动脱贫户和边缘易致贫户人数300人，与预期指标一致，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Style w:val="2"/>
        <w:rPr>
          <w:rFonts w:hint="eastAsia"/>
          <w:lang w:val="en-US" w:eastAsia="zh-CN"/>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（2）对于“可持续影响指标”：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工厂设计使用年限50年，与预期指标一致，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Style w:val="2"/>
        <w:rPr>
          <w:rFonts w:hint="eastAsia"/>
          <w:lang w:val="en-US" w:eastAsia="zh-CN"/>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（3）对于“经济效益指标”：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带动增加受益脱贫户人口全年总收入30万元，与预期指标一致，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实施效益指标合计得30分。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对于“生态效益指标”：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default"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该项目无生态效益指标。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2.满意度指标:</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对于“满意度指标：受益巩固脱贫人员满意度95%，与预期目标一致，</w:t>
      </w:r>
      <w:r>
        <w:rPr>
          <w:rFonts w:hint="eastAsia" w:ascii="仿宋_GB2312" w:hAnsi="黑体" w:eastAsia="仿宋_GB2312" w:cstheme="minorBidi"/>
          <w:color w:val="000000"/>
          <w:kern w:val="2"/>
          <w:sz w:val="32"/>
          <w:szCs w:val="32"/>
          <w:lang w:val="en-US" w:eastAsia="zh-CN" w:bidi="ar-SA"/>
        </w:rPr>
        <w:t>指标标杆分值为10分，</w:t>
      </w:r>
      <w:r>
        <w:rPr>
          <w:rFonts w:hint="eastAsia" w:ascii="仿宋_GB2312" w:hAnsi="黑体" w:eastAsia="仿宋_GB2312" w:cstheme="minorBidi"/>
          <w:color w:val="000000"/>
          <w:kern w:val="2"/>
          <w:sz w:val="32"/>
          <w:szCs w:val="32"/>
          <w:highlight w:val="none"/>
          <w:lang w:val="en-US" w:eastAsia="zh-CN" w:bidi="ar-SA"/>
        </w:rPr>
        <w:t>根据评分标准，该指标不扣分，得10分。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lang w:val="en-US" w:eastAsia="zh-CN" w:bidi="ar-SA"/>
        </w:rPr>
        <w:t>合计得10分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四、偏离绩效目标的原因和下一步改进措施</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伯西热克乡就业产业园建设项目预算3600万元，到位3600万元，实际支出3590.32万元，预算执行率为99.73%，项目绩效指标总体完成率为99.93%，偏差率为0.2%,偏差原因：项目概算不够精确，评审完有招标控价，再招标资金有结余，改进措施：做好项目概算，加强项目管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五、综合评价结论</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叶城县伯西热克乡就业产业园总投入3600.00万元，已完成建设产业就业园，建筑面积12902.52平方米，其中厂房2栋6984.66平方米及其他附属设施配套。该项目最终评分99.96分，绩效评级为“优”。</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六、绩效自评结果拟应用和公开情况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（一）对衔接推进乡村振兴补助资金项目、绩效公告公示情况</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（二）对绩效自评结果拟应用情况进行说明</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（三）对二级指标权重(分值)分配情况进行说明，赋权的方法或者原则</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before="167" w:line="560" w:lineRule="exact"/>
        <w:ind w:left="0" w:leftChars="0" w:firstLine="0" w:firstLineChars="0"/>
        <w:textAlignment w:val="auto"/>
        <w:rPr>
          <w:rFonts w:hint="eastAsia" w:ascii="仿宋_GB2312" w:hAnsi="黑体" w:eastAsia="仿宋_GB2312" w:cstheme="minorBidi"/>
          <w:color w:val="000000"/>
          <w:kern w:val="2"/>
          <w:sz w:val="32"/>
          <w:szCs w:val="32"/>
          <w:highlight w:val="none"/>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437508"/>
    <w:multiLevelType w:val="singleLevel"/>
    <w:tmpl w:val="9A43750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E264449"/>
    <w:rsid w:val="187A025D"/>
    <w:rsid w:val="1937751C"/>
    <w:rsid w:val="1ABF7AF2"/>
    <w:rsid w:val="29EC0C5C"/>
    <w:rsid w:val="2D5F13D7"/>
    <w:rsid w:val="2E51749D"/>
    <w:rsid w:val="31AE0AA6"/>
    <w:rsid w:val="36156698"/>
    <w:rsid w:val="39205821"/>
    <w:rsid w:val="41871287"/>
    <w:rsid w:val="599E4D33"/>
    <w:rsid w:val="64E249B7"/>
    <w:rsid w:val="75267133"/>
    <w:rsid w:val="79C019DD"/>
    <w:rsid w:val="7B8B19FA"/>
    <w:rsid w:val="7BB64A5E"/>
    <w:rsid w:val="7E984E50"/>
    <w:rsid w:val="7F3B8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link w:val="18"/>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link w:val="16"/>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link w:val="17"/>
    <w:qFormat/>
    <w:uiPriority w:val="3"/>
    <w:pPr>
      <w:spacing w:line="500" w:lineRule="exact"/>
      <w:ind w:firstLine="200"/>
    </w:pPr>
    <w:rPr>
      <w:rFonts w:ascii="Times New Roman" w:hAnsi="Times New Roman" w:cs="Times New Roman"/>
      <w:kern w:val="0"/>
      <w:szCs w:val="28"/>
    </w:rPr>
  </w:style>
  <w:style w:type="character" w:customStyle="1" w:styleId="16">
    <w:name w:val="标题 2 字符"/>
    <w:link w:val="6"/>
    <w:qFormat/>
    <w:uiPriority w:val="0"/>
    <w:rPr>
      <w:rFonts w:ascii="Cambria" w:hAnsi="Cambria" w:cs="Times New Roman"/>
      <w:b/>
      <w:bCs/>
      <w:kern w:val="0"/>
      <w:sz w:val="30"/>
      <w:szCs w:val="32"/>
    </w:rPr>
  </w:style>
  <w:style w:type="character" w:customStyle="1" w:styleId="17">
    <w:name w:val="闻政-正文段落文字 Char"/>
    <w:link w:val="15"/>
    <w:qFormat/>
    <w:uiPriority w:val="3"/>
    <w:rPr>
      <w:rFonts w:ascii="Times New Roman" w:hAnsi="Times New Roman" w:cs="Times New Roman"/>
      <w:kern w:val="0"/>
      <w:szCs w:val="28"/>
    </w:rPr>
  </w:style>
  <w:style w:type="character" w:customStyle="1" w:styleId="18">
    <w:name w:val="标题 1 字符"/>
    <w:link w:val="3"/>
    <w:qFormat/>
    <w:uiPriority w:val="9"/>
    <w:rPr>
      <w:rFonts w:ascii="Times New Roman" w:hAnsi="Times New Roman" w:cs="Times New Roman"/>
      <w:b/>
      <w:bCs/>
      <w:kern w:val="44"/>
      <w:sz w:val="32"/>
      <w:szCs w:val="44"/>
    </w:rPr>
  </w:style>
  <w:style w:type="paragraph" w:customStyle="1" w:styleId="19">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4179</Words>
  <Characters>4563</Characters>
  <Lines>2</Lines>
  <Paragraphs>1</Paragraphs>
  <TotalTime>0</TotalTime>
  <ScaleCrop>false</ScaleCrop>
  <LinksUpToDate>false</LinksUpToDate>
  <CharactersWithSpaces>4615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B3A3CDF3A3BA4DD78BAB4DABFBC885CA</vt:lpwstr>
  </property>
</Properties>
</file>