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黑体" w:hAnsi="黑体" w:eastAsia="黑体" w:cs="黑体"/>
          <w:b/>
          <w:color w:val="auto"/>
          <w:kern w:val="0"/>
          <w:sz w:val="36"/>
          <w:szCs w:val="36"/>
          <w:highlight w:val="none"/>
          <w:lang w:bidi="en-US"/>
        </w:rPr>
      </w:pPr>
      <w:r>
        <w:rPr>
          <w:rFonts w:hint="eastAsia" w:ascii="黑体" w:hAnsi="黑体" w:eastAsia="黑体" w:cs="黑体"/>
          <w:b/>
          <w:bCs/>
          <w:color w:val="auto"/>
          <w:sz w:val="36"/>
          <w:szCs w:val="36"/>
          <w:highlight w:val="none"/>
          <w:lang w:eastAsia="zh-CN"/>
        </w:rPr>
        <w:t>叶城县伯西热克乡9村就业示范点项目支出自评总结报告</w:t>
      </w:r>
    </w:p>
    <w:p>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1280" w:firstLineChars="4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项目名称：</w:t>
      </w:r>
      <w:r>
        <w:rPr>
          <w:rFonts w:hint="eastAsia" w:ascii="仿宋_GB2312" w:hAnsi="仿宋_GB2312" w:eastAsia="仿宋_GB2312" w:cs="仿宋_GB2312"/>
          <w:color w:val="auto"/>
          <w:sz w:val="32"/>
          <w:szCs w:val="32"/>
          <w:highlight w:val="none"/>
          <w:lang w:eastAsia="zh-CN"/>
        </w:rPr>
        <w:t>叶城县伯西热克乡9村就业示范点项目</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1280" w:firstLineChars="4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项目单位：叶城县</w:t>
      </w:r>
      <w:r>
        <w:rPr>
          <w:rFonts w:hint="eastAsia" w:ascii="仿宋_GB2312" w:hAnsi="仿宋_GB2312" w:eastAsia="仿宋_GB2312" w:cs="仿宋_GB2312"/>
          <w:color w:val="auto"/>
          <w:sz w:val="32"/>
          <w:szCs w:val="32"/>
          <w:highlight w:val="none"/>
          <w:lang w:eastAsia="zh-CN"/>
        </w:rPr>
        <w:t>伯西热克乡</w:t>
      </w:r>
      <w:r>
        <w:rPr>
          <w:rFonts w:hint="eastAsia" w:ascii="仿宋_GB2312" w:hAnsi="仿宋_GB2312" w:eastAsia="仿宋_GB2312" w:cs="仿宋_GB2312"/>
          <w:color w:val="auto"/>
          <w:sz w:val="32"/>
          <w:szCs w:val="32"/>
          <w:highlight w:val="none"/>
          <w:lang w:val="en-US" w:eastAsia="zh-CN"/>
        </w:rPr>
        <w:t>人民政府</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1280" w:firstLineChars="4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叶城县乡村振兴局</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1280" w:firstLineChars="4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项目负责人：</w:t>
      </w:r>
      <w:r>
        <w:rPr>
          <w:rFonts w:hint="eastAsia" w:ascii="仿宋_GB2312" w:hAnsi="仿宋_GB2312" w:eastAsia="仿宋_GB2312" w:cs="仿宋_GB2312"/>
          <w:color w:val="auto"/>
          <w:sz w:val="32"/>
          <w:szCs w:val="32"/>
          <w:highlight w:val="none"/>
          <w:lang w:val="en-US" w:eastAsia="zh-CN"/>
        </w:rPr>
        <w:t>文雄</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1280" w:firstLineChars="400"/>
        <w:jc w:val="left"/>
        <w:textAlignment w:val="auto"/>
        <w:rPr>
          <w:rFonts w:hint="eastAsia" w:ascii="仿宋_GB2312" w:hAnsi="仿宋_GB2312" w:eastAsia="仿宋_GB2312" w:cs="仿宋_GB2312"/>
          <w:color w:val="auto"/>
          <w:sz w:val="32"/>
          <w:szCs w:val="32"/>
          <w:highlight w:val="none"/>
          <w:lang w:eastAsia="zh-CN"/>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r>
        <w:rPr>
          <w:rFonts w:hint="eastAsia" w:ascii="仿宋_GB2312" w:hAnsi="仿宋_GB2312" w:eastAsia="仿宋_GB2312" w:cs="仿宋_GB2312"/>
          <w:color w:val="auto"/>
          <w:sz w:val="32"/>
          <w:szCs w:val="32"/>
          <w:highlight w:val="none"/>
          <w:lang w:eastAsia="zh-CN"/>
        </w:rPr>
        <w:t>填报时间：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3日</w:t>
      </w:r>
    </w:p>
    <w:p>
      <w:pPr>
        <w:keepNext w:val="0"/>
        <w:keepLines w:val="0"/>
        <w:pageBreakBefore w:val="0"/>
        <w:widowControl w:val="0"/>
        <w:kinsoku/>
        <w:overflowPunct/>
        <w:topLinePunct w:val="0"/>
        <w:autoSpaceDN/>
        <w:bidi w:val="0"/>
        <w:adjustRightInd/>
        <w:snapToGrid/>
        <w:spacing w:line="560" w:lineRule="exact"/>
        <w:ind w:left="2570" w:hanging="2570" w:hangingChars="800"/>
        <w:jc w:val="left"/>
        <w:textAlignment w:val="auto"/>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lang w:val="en-US" w:eastAsia="zh-CN"/>
        </w:rPr>
        <w:t>叶城县伯西热克乡人民政府2022</w:t>
      </w:r>
      <w:r>
        <w:rPr>
          <w:rFonts w:hint="eastAsia" w:ascii="黑体" w:hAnsi="黑体" w:eastAsia="黑体" w:cs="黑体"/>
          <w:b/>
          <w:bCs/>
          <w:color w:val="auto"/>
          <w:sz w:val="32"/>
          <w:szCs w:val="32"/>
          <w:highlight w:val="none"/>
          <w:lang w:eastAsia="zh-CN"/>
        </w:rPr>
        <w:t>年财政衔接推进乡村振兴补助资金绩效自评总结报告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lang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叶城县伯西热克乡9村就业示范点项目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项目预算资金395万元，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后可大幅度改善项目村村民生活环境，提高村民生活素质，进一步增强项目村农户幸福感和获得感。</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完成后，项目总投资395万元，将用于伯西热克乡9村修建45间商铺及配套。带动当地特色产业的发展，活跃当地的经济市场，促进资源的合理利用，带动当地就业市场的发展。带动增加受益脱贫户人口全年总收入达到20万元，受益脱贫户人口数达到20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该项目按照规程完成项目前期手续办理、招投标等，完成合同签订，完成防渗渠、验收、资金拨付等。带动当地特色产业的发展，活跃当地的经济市场，促进资源的合理利用，带动当地就业市场的发展。</w:t>
      </w:r>
    </w:p>
    <w:p>
      <w:pPr>
        <w:pStyle w:val="16"/>
        <w:keepNext w:val="0"/>
        <w:keepLines w:val="0"/>
        <w:pageBreakBefore w:val="0"/>
        <w:widowControl w:val="0"/>
        <w:kinsoku/>
        <w:wordWrap/>
        <w:overflowPunct/>
        <w:topLinePunct w:val="0"/>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杨永春</w:t>
      </w:r>
      <w:r>
        <w:rPr>
          <w:rFonts w:hint="eastAsia" w:ascii="仿宋_GB2312" w:hAnsi="仿宋_GB2312" w:eastAsia="仿宋_GB2312" w:cs="仿宋_GB2312"/>
          <w:color w:val="auto"/>
          <w:sz w:val="32"/>
          <w:szCs w:val="32"/>
          <w:highlight w:val="none"/>
        </w:rPr>
        <w:t>任评价组组长，绩效评价工作职责为负责全盘工作。</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文雄</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戴玉祥</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叶城县伯西热克乡9村就业示范点项目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356.57万元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对于“产出数量”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商铺及配套设施</w:t>
      </w:r>
      <w:r>
        <w:rPr>
          <w:rFonts w:hint="eastAsia" w:ascii="仿宋_GB2312" w:hAnsi="仿宋_GB2312" w:eastAsia="仿宋_GB2312" w:cs="仿宋_GB2312"/>
          <w:color w:val="auto"/>
          <w:sz w:val="32"/>
          <w:szCs w:val="32"/>
          <w:highlight w:val="none"/>
          <w:lang w:val="en-US" w:eastAsia="zh-CN"/>
        </w:rPr>
        <w:t>45间</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指标标杆分值为13分，根据评分标准，该指标不扣分。得13分。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对于“产出质量”：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指标标杆分值为13分，根据评分标准，该指标不扣分。得13分。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对于“产出时效”：</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项目完成及时率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指标标杆分值为12分，根据评分标准，该指标不扣分。得12分。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项目商铺及配套设施成本</w:t>
      </w:r>
      <w:r>
        <w:rPr>
          <w:rFonts w:hint="eastAsia" w:ascii="仿宋_GB2312" w:hAnsi="仿宋_GB2312" w:eastAsia="仿宋_GB2312" w:cs="仿宋_GB2312"/>
          <w:color w:val="auto"/>
          <w:sz w:val="32"/>
          <w:szCs w:val="32"/>
          <w:highlight w:val="none"/>
          <w:lang w:val="en-US" w:eastAsia="zh-CN"/>
        </w:rPr>
        <w:t>8.78万元/间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项目商铺及配套设施成本</w:t>
      </w:r>
      <w:r>
        <w:rPr>
          <w:rFonts w:hint="eastAsia" w:ascii="仿宋_GB2312" w:hAnsi="仿宋_GB2312" w:eastAsia="仿宋_GB2312" w:cs="仿宋_GB2312"/>
          <w:color w:val="auto"/>
          <w:sz w:val="32"/>
          <w:szCs w:val="32"/>
          <w:highlight w:val="none"/>
          <w:lang w:val="en-US" w:eastAsia="zh-CN"/>
        </w:rPr>
        <w:t>8.78万元/间，偏差原因；项目审计费暂未支付改进措施：尽快整理支付手续加快资金支付进度，</w:t>
      </w:r>
      <w:r>
        <w:rPr>
          <w:rFonts w:hint="eastAsia" w:ascii="仿宋_GB2312" w:hAnsi="仿宋_GB2312" w:eastAsia="仿宋_GB2312" w:cs="仿宋_GB2312"/>
          <w:color w:val="auto"/>
          <w:kern w:val="2"/>
          <w:sz w:val="32"/>
          <w:szCs w:val="32"/>
          <w:highlight w:val="none"/>
          <w:lang w:val="en-US" w:eastAsia="zh-CN" w:bidi="ar"/>
        </w:rPr>
        <w:t>指标标杆分值为12分，根据评分标准，该指标不扣分。得10.83分。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实施效益指标：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带动增加脱贫户和边缘易致贫户就业</w:t>
      </w:r>
      <w:r>
        <w:rPr>
          <w:rFonts w:hint="eastAsia" w:ascii="仿宋_GB2312" w:hAnsi="仿宋_GB2312" w:eastAsia="仿宋_GB2312" w:cs="仿宋_GB2312"/>
          <w:color w:val="auto"/>
          <w:sz w:val="32"/>
          <w:szCs w:val="32"/>
          <w:highlight w:val="none"/>
          <w:lang w:val="en-US" w:eastAsia="zh-CN"/>
        </w:rPr>
        <w:t>20人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商铺使用年限25年，</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带动增加受益脱贫户人口全年总收入</w:t>
      </w:r>
      <w:r>
        <w:rPr>
          <w:rFonts w:hint="eastAsia" w:ascii="仿宋_GB2312" w:hAnsi="仿宋_GB2312" w:eastAsia="仿宋_GB2312" w:cs="仿宋_GB2312"/>
          <w:color w:val="auto"/>
          <w:sz w:val="32"/>
          <w:szCs w:val="32"/>
          <w:highlight w:val="none"/>
          <w:lang w:val="en-US" w:eastAsia="zh-CN"/>
        </w:rPr>
        <w:t>20万元</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w:t>
      </w:r>
      <w:r>
        <w:rPr>
          <w:rFonts w:hint="eastAsia" w:ascii="仿宋_GB2312" w:hAnsi="仿宋_GB2312" w:eastAsia="仿宋_GB2312" w:cs="仿宋_GB2312"/>
          <w:b/>
          <w:bCs/>
          <w:color w:val="auto"/>
          <w:sz w:val="32"/>
          <w:szCs w:val="32"/>
          <w:highlight w:val="none"/>
          <w:lang w:val="en-US" w:eastAsia="zh-CN"/>
        </w:rPr>
        <w:t>生态效益</w:t>
      </w:r>
      <w:r>
        <w:rPr>
          <w:rFonts w:hint="eastAsia" w:ascii="仿宋_GB2312" w:hAnsi="仿宋_GB2312" w:eastAsia="仿宋_GB2312" w:cs="仿宋_GB2312"/>
          <w:b/>
          <w:bCs/>
          <w:color w:val="auto"/>
          <w:sz w:val="32"/>
          <w:szCs w:val="32"/>
          <w:highlight w:val="none"/>
        </w:rPr>
        <w:t>指标”：</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根据问卷调查，受益巩固脱贫户满意度9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叶城县伯西热克乡9村就业示范点项目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356.57万元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90.3%</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98.78%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偏差率8.48%.偏差原因；项目审计费暂未支付,改进措施：尽快整理支付手续加快资金支付进度.</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叶城县伯西热克乡9村就业示范点项目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395万元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356.57万元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90.3%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指标标杆分值为10分，根据评分标准，该指标扣0.97分。得9.03分。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该项目最终评分97.86分，绩效评级为“优”。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37EFC"/>
    <w:rsid w:val="187A025D"/>
    <w:rsid w:val="1937751C"/>
    <w:rsid w:val="1ABF7AF2"/>
    <w:rsid w:val="1BAD02FA"/>
    <w:rsid w:val="1E4E2C6C"/>
    <w:rsid w:val="1EE92567"/>
    <w:rsid w:val="208A2654"/>
    <w:rsid w:val="23FC081B"/>
    <w:rsid w:val="258E09AB"/>
    <w:rsid w:val="275E1E77"/>
    <w:rsid w:val="2BDE14CF"/>
    <w:rsid w:val="2E51749D"/>
    <w:rsid w:val="30A66A13"/>
    <w:rsid w:val="31AE0AA6"/>
    <w:rsid w:val="3CCD10A0"/>
    <w:rsid w:val="405E6C33"/>
    <w:rsid w:val="41871287"/>
    <w:rsid w:val="42C508A7"/>
    <w:rsid w:val="47096FDD"/>
    <w:rsid w:val="4A4F1D15"/>
    <w:rsid w:val="4BDBC61F"/>
    <w:rsid w:val="4EFD730D"/>
    <w:rsid w:val="4FEC265C"/>
    <w:rsid w:val="5B7E6D47"/>
    <w:rsid w:val="66A55136"/>
    <w:rsid w:val="682E0E4F"/>
    <w:rsid w:val="6D3F3949"/>
    <w:rsid w:val="72CE0967"/>
    <w:rsid w:val="73ED6A97"/>
    <w:rsid w:val="75577E36"/>
    <w:rsid w:val="755A7568"/>
    <w:rsid w:val="76270182"/>
    <w:rsid w:val="76954A77"/>
    <w:rsid w:val="786E4080"/>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