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新疆喀什地区叶城县依提木孔镇人民政府2022年度部门决算公开说明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负责全</w:t>
      </w:r>
      <w:r>
        <w:rPr>
          <w:rFonts w:hint="eastAsia" w:ascii="仿宋_GB2312" w:eastAsia="仿宋_GB2312"/>
          <w:sz w:val="32"/>
          <w:szCs w:val="32"/>
        </w:rPr>
        <w:t>镇</w:t>
      </w:r>
      <w:r>
        <w:rPr>
          <w:rFonts w:ascii="仿宋_GB2312" w:eastAsia="仿宋_GB2312"/>
          <w:sz w:val="32"/>
          <w:szCs w:val="32"/>
        </w:rPr>
        <w:t>党政行政管理事务</w:t>
      </w:r>
      <w:r>
        <w:rPr>
          <w:rFonts w:hint="eastAsia" w:ascii="仿宋_GB2312" w:eastAsia="仿宋_GB2312"/>
          <w:sz w:val="32"/>
          <w:szCs w:val="32"/>
          <w:lang w:val="en-US" w:eastAsia="zh-CN"/>
        </w:rPr>
        <w:t>,</w:t>
      </w:r>
      <w:r>
        <w:rPr>
          <w:rFonts w:ascii="仿宋_GB2312" w:eastAsia="仿宋_GB2312"/>
          <w:sz w:val="32"/>
          <w:szCs w:val="32"/>
        </w:rPr>
        <w:t>把党的各项优惠政策落实到实处，负责全</w:t>
      </w:r>
      <w:r>
        <w:rPr>
          <w:rFonts w:hint="eastAsia" w:ascii="仿宋_GB2312" w:eastAsia="仿宋_GB2312"/>
          <w:sz w:val="32"/>
          <w:szCs w:val="32"/>
        </w:rPr>
        <w:t>镇</w:t>
      </w:r>
      <w:r>
        <w:rPr>
          <w:rFonts w:ascii="仿宋_GB2312" w:eastAsia="仿宋_GB2312"/>
          <w:sz w:val="32"/>
          <w:szCs w:val="32"/>
        </w:rPr>
        <w:t>经济社会发展、社会事务管理、基层组织建设等全面工作。以全面建设社会主义新农村为出发点，不断深化美丽乡村建设，不断铸牢全</w:t>
      </w:r>
      <w:r>
        <w:rPr>
          <w:rFonts w:hint="eastAsia" w:ascii="仿宋_GB2312" w:eastAsia="仿宋_GB2312"/>
          <w:sz w:val="32"/>
          <w:szCs w:val="32"/>
        </w:rPr>
        <w:t>镇</w:t>
      </w:r>
      <w:r>
        <w:rPr>
          <w:rFonts w:ascii="仿宋_GB2312" w:eastAsia="仿宋_GB2312"/>
          <w:sz w:val="32"/>
          <w:szCs w:val="32"/>
        </w:rPr>
        <w:t>经济社会发展基础，为全</w:t>
      </w:r>
      <w:r>
        <w:rPr>
          <w:rFonts w:hint="eastAsia" w:ascii="仿宋_GB2312" w:eastAsia="仿宋_GB2312"/>
          <w:sz w:val="32"/>
          <w:szCs w:val="32"/>
        </w:rPr>
        <w:t>镇</w:t>
      </w:r>
      <w:r>
        <w:rPr>
          <w:rFonts w:ascii="仿宋_GB2312" w:eastAsia="仿宋_GB2312"/>
          <w:sz w:val="32"/>
          <w:szCs w:val="32"/>
        </w:rPr>
        <w:t>群众提供社会服务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新疆喀什地区叶城县依提木孔镇人民政府</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182</w:t>
      </w:r>
      <w:r>
        <w:rPr>
          <w:rFonts w:hint="eastAsia" w:ascii="仿宋_GB2312" w:eastAsia="仿宋_GB2312"/>
          <w:sz w:val="32"/>
          <w:szCs w:val="32"/>
        </w:rPr>
        <w:t>人，其中：在职人员</w:t>
      </w:r>
      <w:r>
        <w:rPr>
          <w:rFonts w:ascii="仿宋_GB2312" w:eastAsia="仿宋_GB2312"/>
          <w:sz w:val="32"/>
          <w:szCs w:val="32"/>
        </w:rPr>
        <w:t>160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22</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从部门决算单位构成看，新疆喀什地区叶城县依提木孔镇人民政府部门决算包括：新疆喀什地区叶城县依提木孔镇人民政府决算。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个处室，分别是：党政办、党建办、社会事务办、经济发展办、综合执法办、农业发展服务中心、财政所、文体广电中心、社会服务中心、村镇规划发展中心、综治中心</w:t>
      </w:r>
      <w:r>
        <w:rPr>
          <w:rFonts w:hint="eastAsia" w:ascii="仿宋_GB2312" w:hAnsi="宋体" w:eastAsia="仿宋_GB2312" w:cs="宋体"/>
          <w:kern w:val="0"/>
          <w:sz w:val="32"/>
          <w:szCs w:val="32"/>
        </w:rPr>
        <w:t>。</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年度收入总计7,437.47万元，其中：本年收入合计</w:t>
      </w:r>
      <w:r>
        <w:rPr>
          <w:rFonts w:ascii="仿宋_GB2312" w:eastAsia="仿宋_GB2312"/>
          <w:sz w:val="32"/>
          <w:szCs w:val="32"/>
        </w:rPr>
        <w:t>7,437.47</w:t>
      </w:r>
      <w:r>
        <w:rPr>
          <w:rFonts w:hint="eastAsia" w:ascii="仿宋_GB2312" w:eastAsia="仿宋_GB2312"/>
          <w:sz w:val="32"/>
          <w:szCs w:val="32"/>
        </w:rPr>
        <w:t>万元，使用非财政拨款结余0.00万元，年初结转和结余0.00万元。收入总计与上年相比，减少3,854.24万元，</w:t>
      </w:r>
      <w:r>
        <w:rPr>
          <w:rFonts w:ascii="仿宋_GB2312" w:eastAsia="仿宋_GB2312"/>
          <w:sz w:val="32"/>
          <w:szCs w:val="32"/>
        </w:rPr>
        <w:t>下降34.13</w:t>
      </w:r>
      <w:r>
        <w:rPr>
          <w:rFonts w:hint="eastAsia" w:ascii="仿宋_GB2312" w:eastAsia="仿宋_GB2312"/>
          <w:sz w:val="32"/>
          <w:szCs w:val="32"/>
        </w:rPr>
        <w:t>%，主要原因是：2022年减少养殖小区建设项目、设施农业建设项目、26村乡村车间设施设备配套项目、29村基础设施建设项目等项目，项目资金减少，2022年度收入减少。</w:t>
      </w:r>
    </w:p>
    <w:p>
      <w:pPr>
        <w:ind w:firstLine="640" w:firstLineChars="200"/>
        <w:rPr>
          <w:rFonts w:ascii="仿宋_GB2312" w:eastAsia="仿宋_GB2312"/>
          <w:sz w:val="32"/>
          <w:szCs w:val="32"/>
        </w:rPr>
      </w:pPr>
      <w:r>
        <w:rPr>
          <w:rFonts w:hint="eastAsia" w:ascii="仿宋_GB2312" w:eastAsia="仿宋_GB2312"/>
          <w:sz w:val="32"/>
          <w:szCs w:val="32"/>
        </w:rPr>
        <w:t>本年支出总计7,437.47万元，其中：本年支出合计</w:t>
      </w:r>
      <w:r>
        <w:rPr>
          <w:rFonts w:ascii="仿宋_GB2312" w:eastAsia="仿宋_GB2312"/>
          <w:sz w:val="32"/>
          <w:szCs w:val="32"/>
        </w:rPr>
        <w:t>7,437.47</w:t>
      </w:r>
      <w:r>
        <w:rPr>
          <w:rFonts w:hint="eastAsia" w:ascii="仿宋_GB2312" w:eastAsia="仿宋_GB2312"/>
          <w:sz w:val="32"/>
          <w:szCs w:val="32"/>
        </w:rPr>
        <w:t>万元，结余分配0.00万元，年末结转和结余0.00万元。支出总计与上年相比，</w:t>
      </w:r>
      <w:r>
        <w:rPr>
          <w:rFonts w:ascii="仿宋_GB2312" w:eastAsia="仿宋_GB2312"/>
          <w:sz w:val="32"/>
          <w:szCs w:val="32"/>
        </w:rPr>
        <w:t>减少3,854.24</w:t>
      </w:r>
      <w:r>
        <w:rPr>
          <w:rFonts w:hint="eastAsia" w:ascii="仿宋_GB2312" w:eastAsia="仿宋_GB2312"/>
          <w:sz w:val="32"/>
          <w:szCs w:val="32"/>
        </w:rPr>
        <w:t>万元，</w:t>
      </w:r>
      <w:r>
        <w:rPr>
          <w:rFonts w:ascii="仿宋_GB2312" w:eastAsia="仿宋_GB2312"/>
          <w:sz w:val="32"/>
          <w:szCs w:val="32"/>
        </w:rPr>
        <w:t>下降34.13</w:t>
      </w:r>
      <w:r>
        <w:rPr>
          <w:rFonts w:hint="eastAsia" w:ascii="仿宋_GB2312" w:eastAsia="仿宋_GB2312"/>
          <w:sz w:val="32"/>
          <w:szCs w:val="32"/>
        </w:rPr>
        <w:t>%，主要原因是：2022年减少养殖小区建设项目、设施农业建设项目、26村乡村车间设施设备配套项目、29村基础设施建设项目等项目，项目资金减少，2022年度支出减少。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7,437.47</w:t>
      </w:r>
      <w:r>
        <w:rPr>
          <w:rFonts w:hint="eastAsia" w:ascii="仿宋_GB2312" w:eastAsia="仿宋_GB2312"/>
          <w:sz w:val="32"/>
          <w:szCs w:val="32"/>
        </w:rPr>
        <w:t>万元，其中：财政拨款收入</w:t>
      </w:r>
      <w:r>
        <w:rPr>
          <w:rFonts w:ascii="仿宋_GB2312" w:eastAsia="仿宋_GB2312"/>
          <w:sz w:val="32"/>
          <w:szCs w:val="32"/>
        </w:rPr>
        <w:t>7,078.47</w:t>
      </w:r>
      <w:r>
        <w:rPr>
          <w:rFonts w:hint="eastAsia" w:ascii="仿宋_GB2312" w:eastAsia="仿宋_GB2312"/>
          <w:sz w:val="32"/>
          <w:szCs w:val="32"/>
        </w:rPr>
        <w:t>万元，占95.17%；上级补助收入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359.00</w:t>
      </w:r>
      <w:r>
        <w:rPr>
          <w:rFonts w:hint="eastAsia" w:ascii="仿宋_GB2312" w:eastAsia="仿宋_GB2312"/>
          <w:sz w:val="32"/>
          <w:szCs w:val="32"/>
        </w:rPr>
        <w:t>万元，占4.83%。</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年度本年支出7,437.47万元，其中：基本支出</w:t>
      </w:r>
      <w:r>
        <w:rPr>
          <w:rFonts w:ascii="仿宋_GB2312" w:eastAsia="仿宋_GB2312"/>
          <w:sz w:val="32"/>
          <w:szCs w:val="32"/>
        </w:rPr>
        <w:t>2,667.36</w:t>
      </w:r>
      <w:r>
        <w:rPr>
          <w:rFonts w:hint="eastAsia" w:ascii="仿宋_GB2312" w:eastAsia="仿宋_GB2312"/>
          <w:sz w:val="32"/>
          <w:szCs w:val="32"/>
        </w:rPr>
        <w:t>万元，占35.86%；项目支出</w:t>
      </w:r>
      <w:r>
        <w:rPr>
          <w:rFonts w:ascii="仿宋_GB2312" w:eastAsia="仿宋_GB2312"/>
          <w:sz w:val="32"/>
          <w:szCs w:val="32"/>
        </w:rPr>
        <w:t>4,770.10</w:t>
      </w:r>
      <w:r>
        <w:rPr>
          <w:rFonts w:hint="eastAsia" w:ascii="仿宋_GB2312" w:eastAsia="仿宋_GB2312"/>
          <w:sz w:val="32"/>
          <w:szCs w:val="32"/>
        </w:rPr>
        <w:t>万元，占64.14%；上缴上级支出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收入总计7,078.47万元，其中：年初财政拨款结转和结余0.00万元，财政拨款本年收入7,078.47万元。财政拨款收入总计与上年相比，减少3,913.24万元，下降35.60%，主要原因是：2022年减少养殖小区建设项目、设施农业建设项目、26村乡村车间设施设备配套项目、29村基础设施建设项目等项目，项目资金减少，2022年度财政拨款收入减少。</w:t>
      </w:r>
    </w:p>
    <w:p>
      <w:pPr>
        <w:ind w:firstLine="640" w:firstLineChars="200"/>
        <w:rPr>
          <w:rFonts w:ascii="仿宋_GB2312" w:eastAsia="仿宋_GB2312"/>
          <w:sz w:val="32"/>
          <w:szCs w:val="32"/>
        </w:rPr>
      </w:pPr>
      <w:r>
        <w:rPr>
          <w:rFonts w:hint="eastAsia" w:ascii="仿宋_GB2312" w:eastAsia="仿宋_GB2312"/>
          <w:sz w:val="32"/>
          <w:szCs w:val="32"/>
        </w:rPr>
        <w:t>财政拨款支出总计7,078.47万元，其中：年末财政拨款结转和结余0.00万元，财政拨款本年支出7,078.47万元。财政拨款支出总计与上年相比，减少3,913.24万元，下降35.60%，主要原因是：2022年减少养殖小区建设项目、设施农业建设项目、26村乡村车间设施设备配套项目、29村基础设施建设项目等项目，项目资金减少，2022年度财政拨款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3,037.73</w:t>
      </w:r>
      <w:r>
        <w:rPr>
          <w:rFonts w:hint="eastAsia" w:ascii="仿宋_GB2312" w:eastAsia="仿宋_GB2312"/>
          <w:sz w:val="32"/>
          <w:szCs w:val="32"/>
        </w:rPr>
        <w:t>万元，决算数</w:t>
      </w:r>
      <w:r>
        <w:rPr>
          <w:rFonts w:ascii="仿宋_GB2312" w:eastAsia="仿宋_GB2312"/>
          <w:sz w:val="32"/>
          <w:szCs w:val="32"/>
        </w:rPr>
        <w:t>7,078.47</w:t>
      </w:r>
      <w:r>
        <w:rPr>
          <w:rFonts w:hint="eastAsia" w:ascii="仿宋_GB2312" w:eastAsia="仿宋_GB2312"/>
          <w:sz w:val="32"/>
          <w:szCs w:val="32"/>
        </w:rPr>
        <w:t>万元，预决算差异率</w:t>
      </w:r>
      <w:r>
        <w:rPr>
          <w:rFonts w:ascii="仿宋_GB2312" w:eastAsia="仿宋_GB2312"/>
          <w:sz w:val="32"/>
          <w:szCs w:val="32"/>
        </w:rPr>
        <w:t>133.02</w:t>
      </w:r>
      <w:r>
        <w:rPr>
          <w:rFonts w:hint="eastAsia" w:ascii="仿宋_GB2312" w:eastAsia="仿宋_GB2312"/>
          <w:sz w:val="32"/>
          <w:szCs w:val="32"/>
        </w:rPr>
        <w:t>%，主要原因是：2022年度在职人员工资调增，社保公积金基数调增，追加相关人员经费；追加2022年度新增26村重点示范村建设项目、26村基础设施建设项目、27村农业灌溉引水渠建设项目等项目，项目资金增加。财政拨款支出总计年初预算数</w:t>
      </w:r>
      <w:r>
        <w:rPr>
          <w:rFonts w:ascii="仿宋_GB2312" w:eastAsia="仿宋_GB2312"/>
          <w:sz w:val="32"/>
          <w:szCs w:val="32"/>
        </w:rPr>
        <w:t>3,037.73</w:t>
      </w:r>
      <w:r>
        <w:rPr>
          <w:rFonts w:hint="eastAsia" w:ascii="仿宋_GB2312" w:eastAsia="仿宋_GB2312"/>
          <w:sz w:val="32"/>
          <w:szCs w:val="32"/>
        </w:rPr>
        <w:t>万元，决算数</w:t>
      </w:r>
      <w:r>
        <w:rPr>
          <w:rFonts w:ascii="仿宋_GB2312" w:eastAsia="仿宋_GB2312"/>
          <w:sz w:val="32"/>
          <w:szCs w:val="32"/>
        </w:rPr>
        <w:t>7,078.47</w:t>
      </w:r>
      <w:r>
        <w:rPr>
          <w:rFonts w:hint="eastAsia" w:ascii="仿宋_GB2312" w:eastAsia="仿宋_GB2312"/>
          <w:sz w:val="32"/>
          <w:szCs w:val="32"/>
        </w:rPr>
        <w:t>万元，预决算差异率133.02%，主要原因是：2022年度在职人员工资调增，社保公积金基数调增，追加相关人员经费；追加2022年度新增26村重点示范村建设项目、26村基础设施建设项目、27村农业灌溉引水渠建设项目等项目，项目资金增加。</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年度一般公共预算财政拨款支出7,078.43万元，占本年支出合计的</w:t>
      </w:r>
      <w:r>
        <w:rPr>
          <w:rFonts w:ascii="仿宋_GB2312" w:eastAsia="仿宋_GB2312"/>
          <w:sz w:val="32"/>
          <w:szCs w:val="32"/>
        </w:rPr>
        <w:t>95.17</w:t>
      </w:r>
      <w:r>
        <w:rPr>
          <w:rFonts w:hint="eastAsia" w:ascii="仿宋_GB2312" w:eastAsia="仿宋_GB2312"/>
          <w:sz w:val="32"/>
          <w:szCs w:val="32"/>
        </w:rPr>
        <w:t>%，与上年相比，</w:t>
      </w:r>
      <w:r>
        <w:rPr>
          <w:rFonts w:ascii="仿宋_GB2312" w:eastAsia="仿宋_GB2312"/>
          <w:sz w:val="32"/>
          <w:szCs w:val="32"/>
        </w:rPr>
        <w:t>减少3,913.28</w:t>
      </w:r>
      <w:r>
        <w:rPr>
          <w:rFonts w:hint="eastAsia" w:ascii="仿宋_GB2312" w:eastAsia="仿宋_GB2312"/>
          <w:sz w:val="32"/>
          <w:szCs w:val="32"/>
        </w:rPr>
        <w:t>万元，</w:t>
      </w:r>
      <w:r>
        <w:rPr>
          <w:rFonts w:ascii="仿宋_GB2312" w:eastAsia="仿宋_GB2312"/>
          <w:sz w:val="32"/>
          <w:szCs w:val="32"/>
        </w:rPr>
        <w:t>下降35.60</w:t>
      </w:r>
      <w:r>
        <w:rPr>
          <w:rFonts w:hint="eastAsia" w:ascii="仿宋_GB2312" w:eastAsia="仿宋_GB2312"/>
          <w:sz w:val="32"/>
          <w:szCs w:val="32"/>
        </w:rPr>
        <w:t>%，主要原因是：2022年减少养殖小区建设项目、设施农业建设项目、26村乡村车间设施设备配套项目、29村基础设施建设项目等项目，项目资金减少。</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1.一般公共服务支出(类)2,454.00万元,占34.67%。</w:t>
      </w:r>
    </w:p>
    <w:p>
      <w:pPr>
        <w:ind w:firstLine="640" w:firstLineChars="200"/>
        <w:outlineLvl w:val="2"/>
        <w:rPr>
          <w:rFonts w:ascii="黑体" w:hAnsi="黑体" w:eastAsia="黑体"/>
          <w:sz w:val="32"/>
          <w:szCs w:val="32"/>
        </w:rPr>
      </w:pPr>
      <w:r>
        <w:rPr>
          <w:rFonts w:hint="eastAsia" w:ascii="仿宋_GB2312" w:eastAsia="仿宋_GB2312"/>
          <w:sz w:val="32"/>
          <w:szCs w:val="32"/>
        </w:rPr>
        <w:t>2.公共安全支出(类)5.00万元,占0.07%。</w:t>
      </w:r>
    </w:p>
    <w:p>
      <w:pPr>
        <w:ind w:firstLine="640" w:firstLineChars="200"/>
        <w:outlineLvl w:val="2"/>
        <w:rPr>
          <w:rFonts w:ascii="黑体" w:hAnsi="黑体" w:eastAsia="黑体"/>
          <w:sz w:val="32"/>
          <w:szCs w:val="32"/>
        </w:rPr>
      </w:pPr>
      <w:r>
        <w:rPr>
          <w:rFonts w:hint="eastAsia" w:ascii="仿宋_GB2312" w:eastAsia="仿宋_GB2312"/>
          <w:sz w:val="32"/>
          <w:szCs w:val="32"/>
        </w:rPr>
        <w:t>3.文化旅游体育与传媒支出(类)27.04万元,占0.38%。</w:t>
      </w:r>
    </w:p>
    <w:p>
      <w:pPr>
        <w:ind w:firstLine="640" w:firstLineChars="200"/>
        <w:outlineLvl w:val="2"/>
        <w:rPr>
          <w:rFonts w:ascii="黑体" w:hAnsi="黑体" w:eastAsia="黑体"/>
          <w:sz w:val="32"/>
          <w:szCs w:val="32"/>
        </w:rPr>
      </w:pPr>
      <w:r>
        <w:rPr>
          <w:rFonts w:hint="eastAsia" w:ascii="仿宋_GB2312" w:eastAsia="仿宋_GB2312"/>
          <w:sz w:val="32"/>
          <w:szCs w:val="32"/>
        </w:rPr>
        <w:t>4.社会保障和就业支出(类)254.66万元,占3.60%。</w:t>
      </w:r>
    </w:p>
    <w:p>
      <w:pPr>
        <w:ind w:firstLine="640" w:firstLineChars="200"/>
        <w:outlineLvl w:val="2"/>
        <w:rPr>
          <w:rFonts w:ascii="黑体" w:hAnsi="黑体" w:eastAsia="黑体"/>
          <w:sz w:val="32"/>
          <w:szCs w:val="32"/>
        </w:rPr>
      </w:pPr>
      <w:r>
        <w:rPr>
          <w:rFonts w:hint="eastAsia" w:ascii="仿宋_GB2312" w:eastAsia="仿宋_GB2312"/>
          <w:sz w:val="32"/>
          <w:szCs w:val="32"/>
        </w:rPr>
        <w:t>5.卫生健康支出(类)149.70万元,占2.11%。</w:t>
      </w:r>
    </w:p>
    <w:p>
      <w:pPr>
        <w:ind w:firstLine="640" w:firstLineChars="200"/>
        <w:outlineLvl w:val="2"/>
        <w:rPr>
          <w:rFonts w:ascii="黑体" w:hAnsi="黑体" w:eastAsia="黑体"/>
          <w:sz w:val="32"/>
          <w:szCs w:val="32"/>
        </w:rPr>
      </w:pPr>
      <w:r>
        <w:rPr>
          <w:rFonts w:hint="eastAsia" w:ascii="仿宋_GB2312" w:eastAsia="仿宋_GB2312"/>
          <w:sz w:val="32"/>
          <w:szCs w:val="32"/>
        </w:rPr>
        <w:t>6.节能环保支出(类)493.63万元,占6.97%。</w:t>
      </w:r>
    </w:p>
    <w:p>
      <w:pPr>
        <w:ind w:firstLine="640" w:firstLineChars="200"/>
        <w:outlineLvl w:val="2"/>
        <w:rPr>
          <w:rFonts w:ascii="黑体" w:hAnsi="黑体" w:eastAsia="黑体"/>
          <w:sz w:val="32"/>
          <w:szCs w:val="32"/>
        </w:rPr>
      </w:pPr>
      <w:r>
        <w:rPr>
          <w:rFonts w:hint="eastAsia" w:ascii="仿宋_GB2312" w:eastAsia="仿宋_GB2312"/>
          <w:sz w:val="32"/>
          <w:szCs w:val="32"/>
        </w:rPr>
        <w:t>7.城乡社区支出(类)86.25万元,占1.22%。</w:t>
      </w:r>
    </w:p>
    <w:p>
      <w:pPr>
        <w:ind w:firstLine="640" w:firstLineChars="200"/>
        <w:outlineLvl w:val="2"/>
        <w:rPr>
          <w:rFonts w:ascii="黑体" w:hAnsi="黑体" w:eastAsia="黑体"/>
          <w:sz w:val="32"/>
          <w:szCs w:val="32"/>
        </w:rPr>
      </w:pPr>
      <w:r>
        <w:rPr>
          <w:rFonts w:hint="eastAsia" w:ascii="仿宋_GB2312" w:eastAsia="仿宋_GB2312"/>
          <w:sz w:val="32"/>
          <w:szCs w:val="32"/>
        </w:rPr>
        <w:t>8.农林水支出(类)3,436.41万元,占48.55%。</w:t>
      </w:r>
    </w:p>
    <w:p>
      <w:pPr>
        <w:ind w:firstLine="640" w:firstLineChars="200"/>
        <w:outlineLvl w:val="2"/>
        <w:rPr>
          <w:rFonts w:ascii="黑体" w:hAnsi="黑体" w:eastAsia="黑体"/>
          <w:sz w:val="32"/>
          <w:szCs w:val="32"/>
        </w:rPr>
      </w:pPr>
      <w:r>
        <w:rPr>
          <w:rFonts w:hint="eastAsia" w:ascii="仿宋_GB2312" w:eastAsia="仿宋_GB2312"/>
          <w:sz w:val="32"/>
          <w:szCs w:val="32"/>
        </w:rPr>
        <w:t>9.交通运输支出(类)0.24万元,占0.00%。</w:t>
      </w:r>
    </w:p>
    <w:p>
      <w:pPr>
        <w:ind w:firstLine="640" w:firstLineChars="200"/>
        <w:outlineLvl w:val="2"/>
        <w:rPr>
          <w:rFonts w:ascii="黑体" w:hAnsi="黑体" w:eastAsia="黑体"/>
          <w:sz w:val="32"/>
          <w:szCs w:val="32"/>
        </w:rPr>
      </w:pPr>
      <w:r>
        <w:rPr>
          <w:rFonts w:hint="eastAsia" w:ascii="仿宋_GB2312" w:eastAsia="仿宋_GB2312"/>
          <w:sz w:val="32"/>
          <w:szCs w:val="32"/>
        </w:rPr>
        <w:t>10.住房保障支出(类)171.50万元,占2.43%。</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1.一般公共服务支出(类)政府办公厅（室）及相关机构事务(款)行政运行(项):支出决算数为2,123.93万元，比上年决算增加967.28万元，增长83.63%</w:t>
      </w:r>
      <w:r>
        <w:rPr>
          <w:rFonts w:ascii="仿宋_GB2312" w:eastAsia="仿宋_GB2312"/>
          <w:sz w:val="32"/>
          <w:szCs w:val="32"/>
        </w:rPr>
        <w:t>,</w:t>
      </w:r>
      <w:r>
        <w:rPr>
          <w:rFonts w:hint="eastAsia" w:ascii="仿宋_GB2312" w:eastAsia="仿宋_GB2312"/>
          <w:sz w:val="32"/>
          <w:szCs w:val="32"/>
        </w:rPr>
        <w:t>主要原因是:2022年预算在职人员职务职级晋升、绩效改革、工资调整等相关政策发生变化等致使人员经费增加、对个人和家庭补助支出增加。</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仿宋_GB2312" w:eastAsia="仿宋_GB2312"/>
          <w:sz w:val="32"/>
          <w:szCs w:val="32"/>
        </w:rPr>
        <w:t>2.一般公共服务支出(类)政府办公厅（室）及相关机构事务(款)其他政府办公厅（室）及相关机构事务支出(项):支出决算数为20.00万元，比上年决算增加2.78万元，增长16.14%</w:t>
      </w:r>
      <w:r>
        <w:rPr>
          <w:rFonts w:ascii="仿宋_GB2312" w:eastAsia="仿宋_GB2312"/>
          <w:sz w:val="32"/>
          <w:szCs w:val="32"/>
        </w:rPr>
        <w:t>,</w:t>
      </w:r>
      <w:r>
        <w:rPr>
          <w:rFonts w:hint="eastAsia" w:ascii="仿宋_GB2312" w:eastAsia="仿宋_GB2312"/>
          <w:sz w:val="32"/>
          <w:szCs w:val="32"/>
        </w:rPr>
        <w:t>主要原因是:2022年新增依提木孔镇8、24村改造便民服务大厅项目，资金增加。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3.一般公共服务支出(类)组织事务(款)其他组织事务支出(项):支出决算数为304.07万元，比上年决算减少133.10万元，下降30.45%</w:t>
      </w:r>
      <w:r>
        <w:rPr>
          <w:rFonts w:ascii="仿宋_GB2312" w:eastAsia="仿宋_GB2312"/>
          <w:sz w:val="32"/>
          <w:szCs w:val="32"/>
        </w:rPr>
        <w:t>,</w:t>
      </w:r>
      <w:r>
        <w:rPr>
          <w:rFonts w:hint="eastAsia" w:ascii="仿宋_GB2312" w:eastAsia="仿宋_GB2312"/>
          <w:sz w:val="32"/>
          <w:szCs w:val="32"/>
        </w:rPr>
        <w:t>主要原因是:2022年依提木孔镇村级运转经费项目及乡镇补贴项目资金减少。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4.一般公共服务支出(类)统战事务(款)其他统战事务支出(项):支出决算数为6.00万元，比上年决算增加6.00万元，增长100.00%</w:t>
      </w:r>
      <w:r>
        <w:rPr>
          <w:rFonts w:ascii="仿宋_GB2312" w:eastAsia="仿宋_GB2312"/>
          <w:sz w:val="32"/>
          <w:szCs w:val="32"/>
        </w:rPr>
        <w:t>,</w:t>
      </w:r>
      <w:r>
        <w:rPr>
          <w:rFonts w:hint="eastAsia" w:ascii="仿宋_GB2312" w:eastAsia="仿宋_GB2312"/>
          <w:sz w:val="32"/>
          <w:szCs w:val="32"/>
        </w:rPr>
        <w:t>主要原因是:2022年增加管委会工作经费项目，资金增加。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5.公共安全支出(类)其他公共安全支出(款)其他公共安全支出(项):支出决算数为5.00万元，比上年决算增加5.00万元，增长100.00%</w:t>
      </w:r>
      <w:r>
        <w:rPr>
          <w:rFonts w:ascii="仿宋_GB2312" w:eastAsia="仿宋_GB2312"/>
          <w:sz w:val="32"/>
          <w:szCs w:val="32"/>
        </w:rPr>
        <w:t>,</w:t>
      </w:r>
      <w:r>
        <w:rPr>
          <w:rFonts w:hint="eastAsia" w:ascii="仿宋_GB2312" w:eastAsia="仿宋_GB2312"/>
          <w:sz w:val="32"/>
          <w:szCs w:val="32"/>
        </w:rPr>
        <w:t>主要原因是:2022年增加信息奖励费项目，资金增加。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6.文化旅游体育与传媒支出(类)文化和旅游(款)其他文化和旅游支出(项):支出决算数为5.00万元，比上年决算增加5.00万元，增长100.00%</w:t>
      </w:r>
      <w:r>
        <w:rPr>
          <w:rFonts w:ascii="仿宋_GB2312" w:eastAsia="仿宋_GB2312"/>
          <w:sz w:val="32"/>
          <w:szCs w:val="32"/>
        </w:rPr>
        <w:t>,</w:t>
      </w:r>
      <w:r>
        <w:rPr>
          <w:rFonts w:hint="eastAsia" w:ascii="仿宋_GB2312" w:eastAsia="仿宋_GB2312"/>
          <w:sz w:val="32"/>
          <w:szCs w:val="32"/>
        </w:rPr>
        <w:t>主要原因是:2022年增加文化站免费开放补助项目，资金增加。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7.文化旅游体育与传媒支出(类)其他文化旅游体育与传媒支出(款)其他文化旅游体育与传媒支出(项):支出决算数为22.04万元，比上年决算减少7.96万元，下降26.53%</w:t>
      </w:r>
      <w:r>
        <w:rPr>
          <w:rFonts w:ascii="仿宋_GB2312" w:eastAsia="仿宋_GB2312"/>
          <w:sz w:val="32"/>
          <w:szCs w:val="32"/>
        </w:rPr>
        <w:t>,</w:t>
      </w:r>
      <w:r>
        <w:rPr>
          <w:rFonts w:hint="eastAsia" w:ascii="仿宋_GB2312" w:eastAsia="仿宋_GB2312"/>
          <w:sz w:val="32"/>
          <w:szCs w:val="32"/>
        </w:rPr>
        <w:t>主要原因是:2022年减少5村文化室补助资金项目，资金减少。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8.社会保障和就业支出(类)民政管理事务(款)其他民政管理事务支出(项):支出决算数为5.00万元，比上年决算增加5.00万元，增长100.00%</w:t>
      </w:r>
      <w:r>
        <w:rPr>
          <w:rFonts w:ascii="仿宋_GB2312" w:eastAsia="仿宋_GB2312"/>
          <w:sz w:val="32"/>
          <w:szCs w:val="32"/>
        </w:rPr>
        <w:t>,</w:t>
      </w:r>
      <w:r>
        <w:rPr>
          <w:rFonts w:hint="eastAsia" w:ascii="仿宋_GB2312" w:eastAsia="仿宋_GB2312"/>
          <w:sz w:val="32"/>
          <w:szCs w:val="32"/>
        </w:rPr>
        <w:t>主要原因是:2022年增加幸福大院运行补助资金项目，资金增加。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9.社会保障和就业支出(类)行政事业单位养老支出(款)行政单位离退休(项):支出决算数为18.58万元，比上年决算增加18.58万元，增长100.00%</w:t>
      </w:r>
      <w:r>
        <w:rPr>
          <w:rFonts w:ascii="仿宋_GB2312" w:eastAsia="仿宋_GB2312"/>
          <w:sz w:val="32"/>
          <w:szCs w:val="32"/>
        </w:rPr>
        <w:t>,</w:t>
      </w:r>
      <w:r>
        <w:rPr>
          <w:rFonts w:hint="eastAsia" w:ascii="仿宋_GB2312" w:eastAsia="仿宋_GB2312"/>
          <w:sz w:val="32"/>
          <w:szCs w:val="32"/>
        </w:rPr>
        <w:t>主要原因是:2022年功能科目调整，上年度行政单位离退休在主科目中列支，本年度单独科目列支。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10.社会保障和就业支出(类)行政事业单位养老支出(款)机关事业单位基本养老保险缴费支出(项):支出决算数为228.66万元，比上年决算增加6.38万元，增长2.87%</w:t>
      </w:r>
      <w:r>
        <w:rPr>
          <w:rFonts w:ascii="仿宋_GB2312" w:eastAsia="仿宋_GB2312"/>
          <w:sz w:val="32"/>
          <w:szCs w:val="32"/>
        </w:rPr>
        <w:t>,</w:t>
      </w:r>
      <w:r>
        <w:rPr>
          <w:rFonts w:hint="eastAsia" w:ascii="仿宋_GB2312" w:eastAsia="仿宋_GB2312"/>
          <w:sz w:val="32"/>
          <w:szCs w:val="32"/>
        </w:rPr>
        <w:t>主要原因是:2022年在职人员工资调增，相关人员经费增加，机关事业单位基本养老保险缴费支出增加。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11.社会保障和就业支出(类)其他社会保障和就业支出(款)其他社会保障和就业支出(项):支出决算数为2.42万元，比上年决算减少1.96万元，下降44.75%</w:t>
      </w:r>
      <w:r>
        <w:rPr>
          <w:rFonts w:ascii="仿宋_GB2312" w:eastAsia="仿宋_GB2312"/>
          <w:sz w:val="32"/>
          <w:szCs w:val="32"/>
        </w:rPr>
        <w:t>,</w:t>
      </w:r>
      <w:r>
        <w:rPr>
          <w:rFonts w:hint="eastAsia" w:ascii="仿宋_GB2312" w:eastAsia="仿宋_GB2312"/>
          <w:sz w:val="32"/>
          <w:szCs w:val="32"/>
        </w:rPr>
        <w:t>主要原因是:2022年度幸福大院入住老人生活补助项目资金减少。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12.卫生健康支出(类)公共卫生(款)突发公共卫生事件应急处理(项):支出决算数为25.00万元，比上年决算增加25.00万元，增长100.00%</w:t>
      </w:r>
      <w:r>
        <w:rPr>
          <w:rFonts w:ascii="仿宋_GB2312" w:eastAsia="仿宋_GB2312"/>
          <w:sz w:val="32"/>
          <w:szCs w:val="32"/>
        </w:rPr>
        <w:t>,</w:t>
      </w:r>
      <w:r>
        <w:rPr>
          <w:rFonts w:hint="eastAsia" w:ascii="仿宋_GB2312" w:eastAsia="仿宋_GB2312"/>
          <w:sz w:val="32"/>
          <w:szCs w:val="32"/>
        </w:rPr>
        <w:t>主要原因是:2022年度增加突发公共卫生事件应急处理项目资金。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13.卫生健康支出(类)行政事业单位医疗(款)行政单位医疗(项):支出决算数为100.82万元，比上年决算增加100.82万元，增长100.00%</w:t>
      </w:r>
      <w:r>
        <w:rPr>
          <w:rFonts w:ascii="仿宋_GB2312" w:eastAsia="仿宋_GB2312"/>
          <w:sz w:val="32"/>
          <w:szCs w:val="32"/>
        </w:rPr>
        <w:t>,</w:t>
      </w:r>
      <w:r>
        <w:rPr>
          <w:rFonts w:hint="eastAsia" w:ascii="仿宋_GB2312" w:eastAsia="仿宋_GB2312"/>
          <w:sz w:val="32"/>
          <w:szCs w:val="32"/>
        </w:rPr>
        <w:t>主要原因是:2022年功能科目调整，上年度行政单位医疗在主科目中列支，本年度单独科目列支。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14.卫生健康支出(类)行政事业单位医疗(款)公务员医疗补助(项):支出决算数为23.88万元，比上年决算增加23.88万元，增长100.00%</w:t>
      </w:r>
      <w:r>
        <w:rPr>
          <w:rFonts w:ascii="仿宋_GB2312" w:eastAsia="仿宋_GB2312"/>
          <w:sz w:val="32"/>
          <w:szCs w:val="32"/>
        </w:rPr>
        <w:t>,</w:t>
      </w:r>
      <w:r>
        <w:rPr>
          <w:rFonts w:hint="eastAsia" w:ascii="仿宋_GB2312" w:eastAsia="仿宋_GB2312"/>
          <w:sz w:val="32"/>
          <w:szCs w:val="32"/>
        </w:rPr>
        <w:t>主要原因是:2022年功能科目调整，上年度公务员医疗补助在主科目中列支，本年度单独科目列支。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15.节能环保支出(类)自然生态保护(款)农村环境保护(项):支出决算数为493.63万元，比上年决算增加120.93万元，增长32.45%</w:t>
      </w:r>
      <w:r>
        <w:rPr>
          <w:rFonts w:ascii="仿宋_GB2312" w:eastAsia="仿宋_GB2312"/>
          <w:sz w:val="32"/>
          <w:szCs w:val="32"/>
        </w:rPr>
        <w:t>,</w:t>
      </w:r>
      <w:r>
        <w:rPr>
          <w:rFonts w:hint="eastAsia" w:ascii="仿宋_GB2312" w:eastAsia="仿宋_GB2312"/>
          <w:sz w:val="32"/>
          <w:szCs w:val="32"/>
        </w:rPr>
        <w:t>主要原因是:2022年度乡镇生活垃圾处理设施建设项目、村容村貌巩固提升项目资金增加。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16.城乡社区支出(类)城乡社区公共设施(款)其他城乡社区公共设施支出(项):支出决算数为86.25万元，比上年决算增加86.25万元，增长100.00%</w:t>
      </w:r>
      <w:r>
        <w:rPr>
          <w:rFonts w:ascii="仿宋_GB2312" w:eastAsia="仿宋_GB2312"/>
          <w:sz w:val="32"/>
          <w:szCs w:val="32"/>
        </w:rPr>
        <w:t>,</w:t>
      </w:r>
      <w:r>
        <w:rPr>
          <w:rFonts w:hint="eastAsia" w:ascii="仿宋_GB2312" w:eastAsia="仿宋_GB2312"/>
          <w:sz w:val="32"/>
          <w:szCs w:val="32"/>
        </w:rPr>
        <w:t>主要原因是:2022年增加综合环境和发展改善工程项目，资金增加。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17.农林水支出(类)巩固脱贫衔接乡村振兴(款)农村基础设施建设(项):支出决算数为2,671.35万元，比上年决算增加2,321.35万元，增长663.24%</w:t>
      </w:r>
      <w:r>
        <w:rPr>
          <w:rFonts w:ascii="仿宋_GB2312" w:eastAsia="仿宋_GB2312"/>
          <w:sz w:val="32"/>
          <w:szCs w:val="32"/>
        </w:rPr>
        <w:t>,</w:t>
      </w:r>
      <w:r>
        <w:rPr>
          <w:rFonts w:hint="eastAsia" w:ascii="仿宋_GB2312" w:eastAsia="仿宋_GB2312"/>
          <w:sz w:val="32"/>
          <w:szCs w:val="32"/>
        </w:rPr>
        <w:t>主要原因是:2022年度新增26村重点示范村建设项目、26村基础设施建设项目、27村农业灌溉引水渠建设项目等项目，项目资金增加。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18.农林水支出(类)巩固脱贫衔接乡村振兴(款)生产发展(项):支出决算数为765.06万元，比上年决算减少6,585.83万元，下降89.59%</w:t>
      </w:r>
      <w:r>
        <w:rPr>
          <w:rFonts w:ascii="仿宋_GB2312" w:eastAsia="仿宋_GB2312"/>
          <w:sz w:val="32"/>
          <w:szCs w:val="32"/>
        </w:rPr>
        <w:t>,</w:t>
      </w:r>
      <w:r>
        <w:rPr>
          <w:rFonts w:hint="eastAsia" w:ascii="仿宋_GB2312" w:eastAsia="仿宋_GB2312"/>
          <w:sz w:val="32"/>
          <w:szCs w:val="32"/>
        </w:rPr>
        <w:t>主要原因是:2022年减少养殖小区建设项目、设施农业建设项目、26村乡村车间设施设备配套项目、29村基础设施建设项目等项目，项目资金减少。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19.交通运输支出(类)邮政业支出(款)邮政普遍服务与特殊服务(项):支出决算数为0.24万元，比上年决算增加0.24万元，增长100.00%</w:t>
      </w:r>
      <w:r>
        <w:rPr>
          <w:rFonts w:ascii="仿宋_GB2312" w:eastAsia="仿宋_GB2312"/>
          <w:sz w:val="32"/>
          <w:szCs w:val="32"/>
        </w:rPr>
        <w:t>,</w:t>
      </w:r>
      <w:r>
        <w:rPr>
          <w:rFonts w:hint="eastAsia" w:ascii="仿宋_GB2312" w:eastAsia="仿宋_GB2312"/>
          <w:sz w:val="32"/>
          <w:szCs w:val="32"/>
        </w:rPr>
        <w:t>主要原因是:本年功能科目调整，其他邮政业支出调整至邮政普遍服务与特殊服务支出。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20.住房保障支出(类)住房改革支出(款)住房公积金(项):支出决算数为171.50万元，比上年决算增加4.80万元，增长2.88%</w:t>
      </w:r>
      <w:r>
        <w:rPr>
          <w:rFonts w:ascii="仿宋_GB2312" w:eastAsia="仿宋_GB2312"/>
          <w:sz w:val="32"/>
          <w:szCs w:val="32"/>
        </w:rPr>
        <w:t>,</w:t>
      </w:r>
      <w:r>
        <w:rPr>
          <w:rFonts w:hint="eastAsia" w:ascii="仿宋_GB2312" w:eastAsia="仿宋_GB2312"/>
          <w:sz w:val="32"/>
          <w:szCs w:val="32"/>
        </w:rPr>
        <w:t>主要原因是:2022年在职人员工资调增，相关人员经费增加，住房公积金缴费支出增加。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21.一般公共服务支出(类)财政事务(款)行政运行(项):支出决算数为0.00万元，比上年决算减少26.26万元，下降100%</w:t>
      </w:r>
      <w:r>
        <w:rPr>
          <w:rFonts w:ascii="仿宋_GB2312" w:eastAsia="仿宋_GB2312"/>
          <w:sz w:val="32"/>
          <w:szCs w:val="32"/>
        </w:rPr>
        <w:t>,</w:t>
      </w:r>
      <w:r>
        <w:rPr>
          <w:rFonts w:hint="eastAsia" w:ascii="仿宋_GB2312" w:eastAsia="仿宋_GB2312"/>
          <w:sz w:val="32"/>
          <w:szCs w:val="32"/>
        </w:rPr>
        <w:t>主要原因是:2022年功能科目调整，上年度行政运行单独科目列支，本年度在主科目中列支。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22.一般公共服务支出(类)党委办公厅（室）及相关机构事务(款)行政运行(项):支出决算数为0.00万元，比上年决算减少186.60万元，下降100%</w:t>
      </w:r>
      <w:r>
        <w:rPr>
          <w:rFonts w:ascii="仿宋_GB2312" w:eastAsia="仿宋_GB2312"/>
          <w:sz w:val="32"/>
          <w:szCs w:val="32"/>
        </w:rPr>
        <w:t>,</w:t>
      </w:r>
      <w:r>
        <w:rPr>
          <w:rFonts w:hint="eastAsia" w:ascii="仿宋_GB2312" w:eastAsia="仿宋_GB2312"/>
          <w:sz w:val="32"/>
          <w:szCs w:val="32"/>
        </w:rPr>
        <w:t>主要原因是:2022年功能科目调整，上年度行政运行单独科目列支，本年度在主科目中列支。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23.公共安全支出(类)司法(款)行政运行(项):支出决算数为0.00万元，比上年决算减少30.01万元，下降100%</w:t>
      </w:r>
      <w:r>
        <w:rPr>
          <w:rFonts w:ascii="仿宋_GB2312" w:eastAsia="仿宋_GB2312"/>
          <w:sz w:val="32"/>
          <w:szCs w:val="32"/>
        </w:rPr>
        <w:t>,</w:t>
      </w:r>
      <w:r>
        <w:rPr>
          <w:rFonts w:hint="eastAsia" w:ascii="仿宋_GB2312" w:eastAsia="仿宋_GB2312"/>
          <w:sz w:val="32"/>
          <w:szCs w:val="32"/>
        </w:rPr>
        <w:t>主要原因是:2022年功能科目调整，上年度行政运行单独科目列支，本年度在主科目中列支。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24.文化旅游体育与传媒支出(类)文化和旅游(款)群众文化(项):支出决算数为0.00万元，比上年决算减少35.16万元，下降100%</w:t>
      </w:r>
      <w:r>
        <w:rPr>
          <w:rFonts w:ascii="仿宋_GB2312" w:eastAsia="仿宋_GB2312"/>
          <w:sz w:val="32"/>
          <w:szCs w:val="32"/>
        </w:rPr>
        <w:t>,</w:t>
      </w:r>
      <w:r>
        <w:rPr>
          <w:rFonts w:hint="eastAsia" w:ascii="仿宋_GB2312" w:eastAsia="仿宋_GB2312"/>
          <w:sz w:val="32"/>
          <w:szCs w:val="32"/>
        </w:rPr>
        <w:t>主要原因是:2022年功能科目调整，上年度群众文化单独科目列支，本年度在主科目中列支。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25.文化旅游体育与传媒支出(类)广播电视(款)广播电视事务(项):支出决算数为0.00万元，比上年决算减少11.35万元，下降100%</w:t>
      </w:r>
      <w:r>
        <w:rPr>
          <w:rFonts w:ascii="仿宋_GB2312" w:eastAsia="仿宋_GB2312"/>
          <w:sz w:val="32"/>
          <w:szCs w:val="32"/>
        </w:rPr>
        <w:t>,</w:t>
      </w:r>
      <w:r>
        <w:rPr>
          <w:rFonts w:hint="eastAsia" w:ascii="仿宋_GB2312" w:eastAsia="仿宋_GB2312"/>
          <w:sz w:val="32"/>
          <w:szCs w:val="32"/>
        </w:rPr>
        <w:t>主要原因是:2022年功能科目调整，上年度广播电视事务单独科目列支，本年度在主科目中列支。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26.社会保障和就业支出(类)人力资源和社会保障管理事务(款)事业运行(项):支出决算数为0.00万元，比上年决算减少48.22万元，下降100%</w:t>
      </w:r>
      <w:r>
        <w:rPr>
          <w:rFonts w:ascii="仿宋_GB2312" w:eastAsia="仿宋_GB2312"/>
          <w:sz w:val="32"/>
          <w:szCs w:val="32"/>
        </w:rPr>
        <w:t>,</w:t>
      </w:r>
      <w:r>
        <w:rPr>
          <w:rFonts w:hint="eastAsia" w:ascii="仿宋_GB2312" w:eastAsia="仿宋_GB2312"/>
          <w:sz w:val="32"/>
          <w:szCs w:val="32"/>
        </w:rPr>
        <w:t>主要原因是:2022年功能科目调整，上年度事业运行单独科目列支，本年度在主科目中列支。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27.社会保障和就业支出(类)行政事业单位养老支出(款)机关事业单位职业年金缴费支出(项):支出决算数为0.00万元，比上年决算减少3.11万元，下降100%</w:t>
      </w:r>
      <w:r>
        <w:rPr>
          <w:rFonts w:ascii="仿宋_GB2312" w:eastAsia="仿宋_GB2312"/>
          <w:sz w:val="32"/>
          <w:szCs w:val="32"/>
        </w:rPr>
        <w:t>,</w:t>
      </w:r>
      <w:r>
        <w:rPr>
          <w:rFonts w:hint="eastAsia" w:ascii="仿宋_GB2312" w:eastAsia="仿宋_GB2312"/>
          <w:sz w:val="32"/>
          <w:szCs w:val="32"/>
        </w:rPr>
        <w:t>主要原因是:2022年功能科目调整，上年度机关事业单位职业年金缴费支出单独科目列支，本年度在主科目中列支。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28.城乡社区支出(类)城乡社区公共设施(款)小城镇基础设施建设(项):支出决算数为0.00万元，比上年决算减少86.60万元，下降100%</w:t>
      </w:r>
      <w:r>
        <w:rPr>
          <w:rFonts w:ascii="仿宋_GB2312" w:eastAsia="仿宋_GB2312"/>
          <w:sz w:val="32"/>
          <w:szCs w:val="32"/>
        </w:rPr>
        <w:t>,</w:t>
      </w:r>
      <w:r>
        <w:rPr>
          <w:rFonts w:hint="eastAsia" w:ascii="仿宋_GB2312" w:eastAsia="仿宋_GB2312"/>
          <w:sz w:val="32"/>
          <w:szCs w:val="32"/>
        </w:rPr>
        <w:t>主要原因是:2022年减少综合发展与环境改善工程项目资金。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29.农林水支出(类)农业农村(款)事业运行(项):支出决算数为0.00万元，比上年决算减少231.76万元，下降100%</w:t>
      </w:r>
      <w:r>
        <w:rPr>
          <w:rFonts w:ascii="仿宋_GB2312" w:eastAsia="仿宋_GB2312"/>
          <w:sz w:val="32"/>
          <w:szCs w:val="32"/>
        </w:rPr>
        <w:t>,</w:t>
      </w:r>
      <w:r>
        <w:rPr>
          <w:rFonts w:hint="eastAsia" w:ascii="仿宋_GB2312" w:eastAsia="仿宋_GB2312"/>
          <w:sz w:val="32"/>
          <w:szCs w:val="32"/>
        </w:rPr>
        <w:t>主要原因是:2022年功能科目调整，农林水支出(类)农业农村(款)事业运行(项)合并在一般公共服务支出(类)政府办公厅（室）及相关机构事务(款)行政运行(项)。</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30.农林水支出(类)林业和草原(款)事业机构(项):支出决算数为0.00万元，比上年决算减少38.48万元，下降100%</w:t>
      </w:r>
      <w:r>
        <w:rPr>
          <w:rFonts w:ascii="仿宋_GB2312" w:eastAsia="仿宋_GB2312"/>
          <w:sz w:val="32"/>
          <w:szCs w:val="32"/>
        </w:rPr>
        <w:t>,</w:t>
      </w:r>
      <w:r>
        <w:rPr>
          <w:rFonts w:hint="eastAsia" w:ascii="仿宋_GB2312" w:eastAsia="仿宋_GB2312"/>
          <w:sz w:val="32"/>
          <w:szCs w:val="32"/>
        </w:rPr>
        <w:t>主要原因是:2022年功能科目调整，农林水支出(类)林业和草原(款)事业机构(项)合并在一般公共服务支出(类)政府办公厅（室）及相关机构事务(款)行政运行(项)。</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31.交通运输支出(类)邮政业支出(款)其他邮政业支出(项):支出决算数为0.00万元，比上年决算减少0.24万元，下降100%</w:t>
      </w:r>
      <w:r>
        <w:rPr>
          <w:rFonts w:ascii="仿宋_GB2312" w:eastAsia="仿宋_GB2312"/>
          <w:sz w:val="32"/>
          <w:szCs w:val="32"/>
        </w:rPr>
        <w:t>,</w:t>
      </w:r>
      <w:r>
        <w:rPr>
          <w:rFonts w:hint="eastAsia" w:ascii="仿宋_GB2312" w:eastAsia="仿宋_GB2312"/>
          <w:sz w:val="32"/>
          <w:szCs w:val="32"/>
        </w:rPr>
        <w:t>主要原因是:2022年功能科目调整，其他邮政业支出调整至邮政普遍服务与特殊服务支出。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32.自然资源海洋气象等支出(类)自然资源事务(款)行政运行(项):支出决算数为0.00万元，比上年决算减少11.85万元，下降100%</w:t>
      </w:r>
      <w:r>
        <w:rPr>
          <w:rFonts w:ascii="仿宋_GB2312" w:eastAsia="仿宋_GB2312"/>
          <w:sz w:val="32"/>
          <w:szCs w:val="32"/>
        </w:rPr>
        <w:t>,</w:t>
      </w:r>
      <w:r>
        <w:rPr>
          <w:rFonts w:hint="eastAsia" w:ascii="仿宋_GB2312" w:eastAsia="仿宋_GB2312"/>
          <w:sz w:val="32"/>
          <w:szCs w:val="32"/>
        </w:rPr>
        <w:t>主要原因是:2022年功能科目调整，自然资源海洋气象等支出(类)自然资源事务(款)行政运行(项)合并在一般公共服务支出(类)政府办公厅（室）及相关机构事务(款)行政运行(项)。</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33.其他支出(类)其他支出(款)其他支出(项):支出决算数为0.00万元，比上年决算减少174.05万元，下降100%</w:t>
      </w:r>
      <w:r>
        <w:rPr>
          <w:rFonts w:ascii="仿宋_GB2312" w:eastAsia="仿宋_GB2312"/>
          <w:sz w:val="32"/>
          <w:szCs w:val="32"/>
        </w:rPr>
        <w:t>,</w:t>
      </w:r>
      <w:r>
        <w:rPr>
          <w:rFonts w:hint="eastAsia" w:ascii="仿宋_GB2312" w:eastAsia="仿宋_GB2312"/>
          <w:sz w:val="32"/>
          <w:szCs w:val="32"/>
        </w:rPr>
        <w:t>主要原因是:2022年功能科目调整，其他支出(类)其他支出(款)其他支出(项)合并在一般公共服务支出(类)政府办公厅（室）及相关机构事务(款)行政运行(项)。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2,667.36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2,610.70</w:t>
      </w:r>
      <w:r>
        <w:rPr>
          <w:rFonts w:hint="eastAsia" w:ascii="仿宋_GB2312" w:eastAsia="仿宋_GB2312"/>
          <w:sz w:val="32"/>
          <w:szCs w:val="32"/>
        </w:rPr>
        <w:t>万元，包括：基本工资、津贴补贴、奖金、绩效工资、机关事业单位基本养老保险缴费、职工基本医疗保险缴费、公务员医疗补助缴费、其他社会保障缴费、住房公积金、退休费、抚恤金、生活补助、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公用经费56.67万元，包括：办公费、印刷费、水费、电费、邮电费、取暖费、差旅费、委托业务费、公务用车运行维护费。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4.25</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三公</w:t>
      </w:r>
      <w:r>
        <w:rPr>
          <w:rFonts w:hint="default" w:ascii="仿宋_GB2312" w:eastAsia="仿宋_GB2312"/>
          <w:sz w:val="32"/>
          <w:szCs w:val="32"/>
          <w:lang w:val="en-US" w:eastAsia="zh-CN"/>
        </w:rPr>
        <w:t>”</w:t>
      </w:r>
      <w:r>
        <w:rPr>
          <w:rFonts w:ascii="仿宋_GB2312" w:eastAsia="仿宋_GB2312"/>
          <w:sz w:val="32"/>
          <w:szCs w:val="32"/>
        </w:rPr>
        <w:t>经费与上年一致，无变化</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4.25</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公务用车与上年一致，无变化</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4.25</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4.25</w:t>
      </w:r>
      <w:r>
        <w:rPr>
          <w:rFonts w:hint="eastAsia" w:ascii="仿宋_GB2312" w:eastAsia="仿宋_GB2312"/>
          <w:sz w:val="32"/>
          <w:szCs w:val="32"/>
        </w:rPr>
        <w:t>万元。公务用车运行维护费开支内容包括维护费，加油费。公务用车购置数</w:t>
      </w:r>
      <w:r>
        <w:rPr>
          <w:rFonts w:ascii="仿宋_GB2312" w:eastAsia="仿宋_GB2312"/>
          <w:sz w:val="32"/>
          <w:szCs w:val="32"/>
        </w:rPr>
        <w:t>0</w:t>
      </w:r>
      <w:r>
        <w:rPr>
          <w:rFonts w:hint="eastAsia" w:ascii="仿宋_GB2312" w:eastAsia="仿宋_GB2312"/>
          <w:sz w:val="32"/>
          <w:szCs w:val="32"/>
        </w:rPr>
        <w:t>辆，公务用车保有量5辆。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与全年预算数相比情况：“三公”经费支出全年预算数4.25万元，决算数</w:t>
      </w:r>
      <w:r>
        <w:rPr>
          <w:rFonts w:ascii="仿宋_GB2312" w:eastAsia="仿宋_GB2312"/>
          <w:sz w:val="32"/>
          <w:szCs w:val="32"/>
        </w:rPr>
        <w:t>4.25</w:t>
      </w:r>
      <w:r>
        <w:rPr>
          <w:rFonts w:hint="eastAsia" w:ascii="仿宋_GB2312" w:eastAsia="仿宋_GB2312"/>
          <w:sz w:val="32"/>
          <w:szCs w:val="32"/>
        </w:rPr>
        <w:t>万元，预决算差异率0.00%，主要原因是：严格按照全年预算数执行，无差异。</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预算数4.25万元，决算数4.25万元，预决算差异率0.00%，主要原因是：严格按照全年预算数执行，无差异；</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2022年度国有资本经营预算年初结转和结余0.00万元，财政拨款收入0.04万元，与上年相比，增加0.04万元，增长100.00%，主要原因是：2022年增加国有企业退休人员补助项目资金。国有资本经营预算年末结转和结余0.00万元，财政拨款支出0.04万元，与上年相比，增加0.04万元，增长100.00%，主要原因是：2022年增加国有企业退休人员补助项目资金。</w:t>
      </w:r>
    </w:p>
    <w:p>
      <w:pPr>
        <w:ind w:firstLine="640" w:firstLineChars="200"/>
        <w:rPr>
          <w:rFonts w:ascii="仿宋_GB2312" w:eastAsia="仿宋_GB2312"/>
          <w:sz w:val="32"/>
          <w:szCs w:val="32"/>
        </w:rPr>
      </w:pPr>
      <w:r>
        <w:rPr>
          <w:rFonts w:hint="eastAsia" w:ascii="仿宋_GB2312" w:eastAsia="仿宋_GB2312"/>
          <w:sz w:val="32"/>
          <w:szCs w:val="32"/>
        </w:rPr>
        <w:t>国有资本经营预算财政拨款支出0.04万元。按功能分类科目项级科目公开，其中：</w:t>
      </w:r>
    </w:p>
    <w:p>
      <w:pPr>
        <w:ind w:firstLine="640" w:firstLineChars="200"/>
        <w:rPr>
          <w:rFonts w:ascii="仿宋_GB2312" w:eastAsia="仿宋_GB2312"/>
          <w:sz w:val="32"/>
          <w:szCs w:val="32"/>
          <w:highlight w:val="yellow"/>
        </w:rPr>
      </w:pPr>
      <w:r>
        <w:rPr>
          <w:rFonts w:hint="eastAsia" w:ascii="仿宋_GB2312" w:eastAsia="仿宋_GB2312"/>
          <w:sz w:val="32"/>
          <w:szCs w:val="32"/>
        </w:rPr>
        <w:t>2230105国有企业退休人员社会化管理补助支出0.04万元。</w:t>
      </w:r>
      <w:bookmarkStart w:id="24" w:name="_Toc7314"/>
      <w:bookmarkStart w:id="25" w:name="_Toc1235"/>
    </w:p>
    <w:p>
      <w:pPr>
        <w:ind w:firstLine="640" w:firstLineChars="200"/>
        <w:outlineLvl w:val="2"/>
        <w:rPr>
          <w:rFonts w:ascii="黑体" w:hAnsi="黑体" w:eastAsia="黑体"/>
          <w:sz w:val="32"/>
          <w:szCs w:val="32"/>
        </w:rPr>
      </w:pPr>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2022年度新疆喀什地区叶城县依提木孔镇人民政府（行政单位和参照公务员法管理事业单位）机关运行经费支出</w:t>
      </w:r>
      <w:r>
        <w:rPr>
          <w:rFonts w:ascii="仿宋_GB2312" w:eastAsia="仿宋_GB2312"/>
          <w:sz w:val="32"/>
          <w:szCs w:val="32"/>
        </w:rPr>
        <w:t>56.67</w:t>
      </w:r>
      <w:r>
        <w:rPr>
          <w:rFonts w:hint="eastAsia" w:ascii="仿宋_GB2312" w:eastAsia="仿宋_GB2312"/>
          <w:sz w:val="32"/>
          <w:szCs w:val="32"/>
        </w:rPr>
        <w:t>万元，比上年增加14.23万元，增长33.53%，主要原因是：本年我单位水费，电费，煤炭费等公用经费增加。</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614.87</w:t>
      </w:r>
      <w:r>
        <w:rPr>
          <w:rFonts w:hint="eastAsia" w:ascii="仿宋_GB2312" w:eastAsia="仿宋_GB2312"/>
          <w:sz w:val="32"/>
          <w:szCs w:val="32"/>
        </w:rPr>
        <w:t>万元，其中：政府采购货物支出</w:t>
      </w:r>
      <w:r>
        <w:rPr>
          <w:rFonts w:ascii="仿宋_GB2312" w:eastAsia="仿宋_GB2312"/>
          <w:sz w:val="32"/>
          <w:szCs w:val="32"/>
        </w:rPr>
        <w:t>612.48</w:t>
      </w:r>
      <w:r>
        <w:rPr>
          <w:rFonts w:hint="eastAsia" w:ascii="仿宋_GB2312" w:eastAsia="仿宋_GB2312"/>
          <w:sz w:val="32"/>
          <w:szCs w:val="32"/>
        </w:rPr>
        <w:t>万元、政府采购工程支出</w:t>
      </w:r>
      <w:r>
        <w:rPr>
          <w:rFonts w:ascii="仿宋_GB2312" w:eastAsia="仿宋_GB2312"/>
          <w:sz w:val="32"/>
          <w:szCs w:val="32"/>
        </w:rPr>
        <w:t>0.76</w:t>
      </w:r>
      <w:r>
        <w:rPr>
          <w:rFonts w:hint="eastAsia" w:ascii="仿宋_GB2312" w:eastAsia="仿宋_GB2312"/>
          <w:sz w:val="32"/>
          <w:szCs w:val="32"/>
        </w:rPr>
        <w:t>万元、政府采购服务支出</w:t>
      </w:r>
      <w:r>
        <w:rPr>
          <w:rFonts w:ascii="仿宋_GB2312" w:eastAsia="仿宋_GB2312"/>
          <w:sz w:val="32"/>
          <w:szCs w:val="32"/>
        </w:rPr>
        <w:t>1.63</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614.87</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285.99</w:t>
      </w:r>
      <w:r>
        <w:rPr>
          <w:rFonts w:hint="eastAsia" w:ascii="仿宋_GB2312" w:eastAsia="仿宋_GB2312"/>
          <w:sz w:val="32"/>
          <w:szCs w:val="32"/>
        </w:rPr>
        <w:t>万元，占政府采购支出总额的</w:t>
      </w:r>
      <w:r>
        <w:rPr>
          <w:rFonts w:ascii="仿宋_GB2312" w:eastAsia="仿宋_GB2312"/>
          <w:sz w:val="32"/>
          <w:szCs w:val="32"/>
        </w:rPr>
        <w:t>46.51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6" w:name="_Toc4591"/>
      <w:bookmarkStart w:id="27" w:name="_Toc8391"/>
      <w:r>
        <w:rPr>
          <w:rFonts w:hint="eastAsia" w:ascii="黑体" w:hAnsi="黑体" w:eastAsia="黑体"/>
          <w:sz w:val="32"/>
          <w:szCs w:val="32"/>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lang w:eastAsia="zh-CN"/>
        </w:rPr>
        <w:t>截至</w:t>
      </w:r>
      <w:r>
        <w:rPr>
          <w:rFonts w:hint="eastAsia" w:ascii="仿宋_GB2312" w:eastAsia="仿宋_GB2312"/>
          <w:sz w:val="32"/>
          <w:szCs w:val="32"/>
        </w:rPr>
        <w:t>2022年12月31日，固定资产原值783.54万元，房屋</w:t>
      </w:r>
      <w:r>
        <w:rPr>
          <w:rFonts w:ascii="仿宋_GB2312" w:eastAsia="仿宋_GB2312"/>
          <w:sz w:val="32"/>
          <w:szCs w:val="32"/>
        </w:rPr>
        <w:t>5,841.41</w:t>
      </w:r>
      <w:r>
        <w:rPr>
          <w:rFonts w:hint="eastAsia" w:ascii="仿宋_GB2312" w:eastAsia="仿宋_GB2312"/>
          <w:sz w:val="32"/>
          <w:szCs w:val="32"/>
        </w:rPr>
        <w:t>平方米，价值</w:t>
      </w:r>
      <w:r>
        <w:rPr>
          <w:rFonts w:ascii="仿宋_GB2312" w:eastAsia="仿宋_GB2312"/>
          <w:sz w:val="32"/>
          <w:szCs w:val="32"/>
        </w:rPr>
        <w:t>470.98</w:t>
      </w:r>
      <w:r>
        <w:rPr>
          <w:rFonts w:hint="eastAsia" w:ascii="仿宋_GB2312" w:eastAsia="仿宋_GB2312"/>
          <w:sz w:val="32"/>
          <w:szCs w:val="32"/>
        </w:rPr>
        <w:t>万元。车辆</w:t>
      </w:r>
      <w:r>
        <w:rPr>
          <w:rFonts w:ascii="仿宋_GB2312" w:eastAsia="仿宋_GB2312"/>
          <w:sz w:val="32"/>
          <w:szCs w:val="32"/>
        </w:rPr>
        <w:t>5</w:t>
      </w:r>
      <w:r>
        <w:rPr>
          <w:rFonts w:hint="eastAsia" w:ascii="仿宋_GB2312" w:eastAsia="仿宋_GB2312"/>
          <w:sz w:val="32"/>
          <w:szCs w:val="32"/>
        </w:rPr>
        <w:t>辆，价值</w:t>
      </w:r>
      <w:r>
        <w:rPr>
          <w:rFonts w:ascii="仿宋_GB2312" w:eastAsia="仿宋_GB2312"/>
          <w:sz w:val="32"/>
          <w:szCs w:val="32"/>
        </w:rPr>
        <w:t>46.29</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5</w:t>
      </w:r>
      <w:r>
        <w:rPr>
          <w:rFonts w:hint="eastAsia" w:ascii="仿宋_GB2312" w:eastAsia="仿宋_GB2312"/>
          <w:sz w:val="32"/>
          <w:szCs w:val="32"/>
        </w:rPr>
        <w:t>辆，其他用车主要是：治安车2辆、党委公用车2辆、纪委办案监督检查用车1辆；单价100万元（含）以上设备（不含车辆）</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6</w:t>
      </w:r>
      <w:r>
        <w:rPr>
          <w:rFonts w:hint="eastAsia" w:ascii="仿宋_GB2312" w:eastAsia="仿宋_GB2312"/>
          <w:sz w:val="32"/>
          <w:szCs w:val="32"/>
        </w:rPr>
        <w:t>个，全年预算数676.17万元，全年执行数612.13万元。预算绩效管理取得的成效：</w:t>
      </w:r>
      <w:r>
        <w:rPr>
          <w:rFonts w:ascii="仿宋_GB2312" w:eastAsia="仿宋_GB2312"/>
          <w:sz w:val="32"/>
          <w:szCs w:val="32"/>
        </w:rPr>
        <w:t>一是健全管理制度，本单位为加强预算管理，规范财务行为已制定《叶城县依提木孔镇人民政府预算绩效管理工作实施办法》《叶城县依提木孔镇人民政府财务管理制度》等健全完整的各项管理制度，有效保障了我单位高效的履行工作职能，较好的促进事业发展；二是保障资金使用合规和安全，部门预算资金使用符合国家法规和财务管理制度；预算资金拨付有完整的审批程序和手续，符合项目预算批复或合同规定的用途；不存在截留、挤占、挪用、虚列支出等情况，确保我单位预算资金规范运行；三是确保预决算信息公开透明，按照叶城县财政局预决算信息公开工作要求，我单位在叶城县政府信息网财政信息公开专栏对本单位预决算信息进行了公开。公开内容主要包括：本单位主要职能、机构及人员情况，收入、支出预算安排及决算情况，“三公”</w:t>
      </w:r>
      <w:r>
        <w:rPr>
          <w:rFonts w:hint="eastAsia" w:ascii="仿宋_GB2312" w:eastAsia="仿宋_GB2312"/>
          <w:sz w:val="32"/>
          <w:szCs w:val="32"/>
          <w:lang w:eastAsia="zh-CN"/>
        </w:rPr>
        <w:t>经费</w:t>
      </w:r>
      <w:r>
        <w:rPr>
          <w:rFonts w:ascii="仿宋_GB2312" w:eastAsia="仿宋_GB2312"/>
          <w:sz w:val="32"/>
          <w:szCs w:val="32"/>
        </w:rPr>
        <w:t>预算安排及决算情况，政府采购情况，国有资产占用情况，预算绩效情况等信息，主动接受社会各界监督</w:t>
      </w:r>
      <w:r>
        <w:rPr>
          <w:rFonts w:hint="eastAsia" w:ascii="仿宋_GB2312" w:eastAsia="仿宋_GB2312"/>
          <w:sz w:val="32"/>
          <w:szCs w:val="32"/>
        </w:rPr>
        <w:t>。发现的问题及原因：</w:t>
      </w:r>
      <w:r>
        <w:rPr>
          <w:rFonts w:ascii="仿宋_GB2312" w:eastAsia="仿宋_GB2312"/>
          <w:sz w:val="32"/>
          <w:szCs w:val="32"/>
        </w:rPr>
        <w:t>一是因项目前期确定资金使用范围内人员身份识别不精准等原因，导致项目资金支付滞缓，影响了项目实施的进度，造成了部分资金未及时充分发挥效益；二是支出资金时发现实际支出与年初预算数有偏差，未控制好支出费用，年初预算编制不充分、不准确、不合理的现象；三是对项目实施过程中遇到的实际问题准备不充分，导致项目招投标、采购、验收等工作存在不连贯、不熟练的现象，需加强相关人员的业务及操作能力培训</w:t>
      </w:r>
      <w:r>
        <w:rPr>
          <w:rFonts w:hint="eastAsia" w:ascii="仿宋_GB2312" w:eastAsia="仿宋_GB2312"/>
          <w:sz w:val="32"/>
          <w:szCs w:val="32"/>
        </w:rPr>
        <w:t>。下一步改进措施：</w:t>
      </w:r>
      <w:r>
        <w:rPr>
          <w:rFonts w:ascii="仿宋_GB2312" w:eastAsia="仿宋_GB2312"/>
          <w:sz w:val="32"/>
          <w:szCs w:val="32"/>
        </w:rPr>
        <w:t>一是做好年初预算，避免年初预算编制不充分、不准确、不合理的现象出现；二是加强相关人员的培训，提升干部对绩效管理工作的认识；三是持续细化预算编制工作，认真做好年度年初预算的编制，通过加强乡政府各部门的预算管理意识，严格按照预算编制相关制度和要求进行预算编制，确保年初预算的全面性、准确性、科学性；四是持续加强财务管理，加快资金支付力度。在支付报账</w:t>
      </w:r>
      <w:r>
        <w:rPr>
          <w:rFonts w:hint="eastAsia" w:ascii="仿宋_GB2312" w:eastAsia="仿宋_GB2312"/>
          <w:sz w:val="32"/>
          <w:szCs w:val="32"/>
          <w:lang w:eastAsia="zh-CN"/>
        </w:rPr>
        <w:t>时</w:t>
      </w:r>
      <w:r>
        <w:rPr>
          <w:rFonts w:ascii="仿宋_GB2312" w:eastAsia="仿宋_GB2312"/>
          <w:sz w:val="32"/>
          <w:szCs w:val="32"/>
        </w:rPr>
        <w:t>，严格按照预算规定的项目范围、用途及使用规则审核支付，坚决杜绝超支现象的发生；五是持续加强项目开展情况的跟踪监控，严格按照项目进度及时拨付资金，使资金使用效益最大化，减少不必要的浪费，节约成本</w:t>
      </w:r>
      <w:r>
        <w:rPr>
          <w:rFonts w:hint="eastAsia" w:ascii="仿宋_GB2312" w:eastAsia="仿宋_GB2312"/>
          <w:sz w:val="32"/>
          <w:szCs w:val="32"/>
        </w:rPr>
        <w:t>。具体项目自评情况附项目支出绩效自评表。</w:t>
      </w:r>
    </w:p>
    <w:p>
      <w:pPr>
        <w:widowControl/>
        <w:jc w:val="left"/>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1970"/>
      </w:tblGrid>
      <w:tr>
        <w:tblPrEx>
          <w:tblCellMar>
            <w:top w:w="0" w:type="dxa"/>
            <w:left w:w="108" w:type="dxa"/>
            <w:bottom w:w="0" w:type="dxa"/>
            <w:right w:w="108" w:type="dxa"/>
          </w:tblCellMar>
        </w:tblPrEx>
        <w:trPr>
          <w:cantSplit/>
          <w:jc w:val="center"/>
        </w:trPr>
        <w:tc>
          <w:tcPr>
            <w:tcW w:w="10051" w:type="dxa"/>
            <w:gridSpan w:val="8"/>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中 央 对 地 方 专 项 转 移 支 付 绩 效 自 评 表</w:t>
            </w:r>
          </w:p>
        </w:tc>
      </w:tr>
      <w:tr>
        <w:tblPrEx>
          <w:tblCellMar>
            <w:top w:w="0" w:type="dxa"/>
            <w:left w:w="108" w:type="dxa"/>
            <w:bottom w:w="0" w:type="dxa"/>
            <w:right w:w="108" w:type="dxa"/>
          </w:tblCellMar>
        </w:tblPrEx>
        <w:trPr>
          <w:cantSplit/>
          <w:jc w:val="center"/>
        </w:trPr>
        <w:tc>
          <w:tcPr>
            <w:tcW w:w="10051" w:type="dxa"/>
            <w:gridSpan w:val="8"/>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专项名称</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乡镇生活垃圾处理设施建设项目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中央主管部门</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国务院</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地方主管部门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自治区人民政府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全年预算数（A,含结余结转）</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全年执行数（B）</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执行率（B/A)</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143.56</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143.27</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99.79%</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其中：中央补助</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143.56</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143.27</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99.79%</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地方资金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总资金143.56万元用于支付1座乡村垃圾处理设施资金。通过乡村垃圾处理设施建设，改善农村垃圾处理环境，不断提高乡村振兴质量，为建设中国特色社会主义新农村，建设美丽乡村，提高广大群众生活质量，改善生活环境打下坚实基础。</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该项目总资金143.56万元，到位资金143.56万元，执行项目资金143.27万元，执行率99.79%，结余资金0.29万元，支付1座乡村垃圾处理设施资金。改善农村垃圾处理环境，不断提高乡村振兴质量，为建设中国特色社会主义新农村，建设美丽乡村，提高广大群众生活质量，改善生活环境打下坚实基础。</w:t>
            </w:r>
          </w:p>
        </w:tc>
      </w:tr>
      <w:tr>
        <w:tblPrEx>
          <w:tblCellMar>
            <w:top w:w="0" w:type="dxa"/>
            <w:left w:w="108" w:type="dxa"/>
            <w:bottom w:w="0" w:type="dxa"/>
            <w:right w:w="108" w:type="dxa"/>
          </w:tblCellMar>
        </w:tblPrEx>
        <w:trPr>
          <w:cantSplit/>
          <w:trHeight w:val="1248"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绩效目标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建设农村生活垃圾处理设施数量（个）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项目工程验收合格率（%）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项目工程完工及时率（%）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农村生活垃圾处理设施项目建设成本（万元）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&lt;=143.56万元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=143.27万元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未完成原因：工程完工结余资金0.29万元，已办理退库。改进措施：做好资金概算，资金调动时，及时修改绩效目标。</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受益村数量（个）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=29个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=29个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改善居民生活环境，服务于大众</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改善人居环境，美化村容村貌</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明显增强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明显增强</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工程设计使用年限（年）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&gt;=10年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=10年</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绩效目标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受益村镇人员满意度（%）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1970"/>
      </w:tblGrid>
      <w:tr>
        <w:tblPrEx>
          <w:tblCellMar>
            <w:top w:w="0" w:type="dxa"/>
            <w:left w:w="108" w:type="dxa"/>
            <w:bottom w:w="0" w:type="dxa"/>
            <w:right w:w="108" w:type="dxa"/>
          </w:tblCellMar>
        </w:tblPrEx>
        <w:trPr>
          <w:cantSplit/>
          <w:jc w:val="center"/>
        </w:trPr>
        <w:tc>
          <w:tcPr>
            <w:tcW w:w="10051" w:type="dxa"/>
            <w:gridSpan w:val="8"/>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中 央 对 地 方 专 项 转 移 支 付 绩 效 自 评 表</w:t>
            </w:r>
          </w:p>
        </w:tc>
      </w:tr>
      <w:tr>
        <w:tblPrEx>
          <w:tblCellMar>
            <w:top w:w="0" w:type="dxa"/>
            <w:left w:w="108" w:type="dxa"/>
            <w:bottom w:w="0" w:type="dxa"/>
            <w:right w:w="108" w:type="dxa"/>
          </w:tblCellMar>
        </w:tblPrEx>
        <w:trPr>
          <w:cantSplit/>
          <w:jc w:val="center"/>
        </w:trPr>
        <w:tc>
          <w:tcPr>
            <w:tcW w:w="10051" w:type="dxa"/>
            <w:gridSpan w:val="8"/>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专项名称</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叶城县依提木孔镇防控工作经费项目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中央主管部门</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国务院</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地方主管部门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喀什地区人民政府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全年预算数（A,含结余结转）</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全年执行数（B）</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执行率（B/A)</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其中：中央补助</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地方资金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叶城县依提木孔镇防控工作经费25万元，用于29个村8-12月份保障防控，用于保障防控，防止扩散，群众生命安全得到保障，通过该项目的实施，进一步加强我辖区新冠肺炎防控救治各项措施，提高应急处置和救助能力，发现疑似病例及时处置，防止医护人员感染，切实保障人民群众和医护人员生命安全和身体健康</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25万元，资金到位25万元，已支付25万元，资金执行率100%，用于29个村8-12月份保障防控，用于保障防控，防止扩散，群众生命安全得到保障，通过该项目的实施，进一步加强我辖区新冠肺炎防控救治各项措施，提高应急处置和救助能力，发现疑似病例及时处置，防止医护人员感染，切实保障人民群众和医护人员生命安全和身体健康</w:t>
            </w:r>
          </w:p>
        </w:tc>
      </w:tr>
      <w:tr>
        <w:tblPrEx>
          <w:tblCellMar>
            <w:top w:w="0" w:type="dxa"/>
            <w:left w:w="108" w:type="dxa"/>
            <w:bottom w:w="0" w:type="dxa"/>
            <w:right w:w="108" w:type="dxa"/>
          </w:tblCellMar>
        </w:tblPrEx>
        <w:trPr>
          <w:cantSplit/>
          <w:trHeight w:val="1248"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绩效目标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保障防控乡镇个数（个）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资金保障率（%）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资金拨付及时率（%）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项目完成时间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2022年12月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2022年12月10日</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保障乡镇防控支出成本（万元）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&lt;=25万元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保障人民群众和医护人员生命安全和身体健康</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保持社区防控常态化得到稳定</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有完善效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有效完善</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资金保障时限（月）</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&gt;=4个月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=4个月</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受益辖区居民满意度（%）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绩效目标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受益医护人员满意度（%）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依提木孔镇工作经费项目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叶城县依提木孔乡人民政府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7.20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7.20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7.20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7.20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项目资金7.2万元，用于乡镇办公日常办公运转，项目的实施可提升工作人员工作效率。</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7.2万元，资金到位7.2万元，已支付7.2万元，资金执行率100%，用于购买办公用品及防疫物资，有效地保障了全镇各项工作正常运行，提高乡机关履职能力建设，更好为全乡各族群众提供服务！</w:t>
            </w:r>
          </w:p>
        </w:tc>
      </w:tr>
      <w:tr>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保障乡镇运转数量（个）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资金足额保障率（%）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资金到位及时率（%）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项目完成时间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=2022年11月10日</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2022年11月10日</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运转经费支出成本（万元）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&lt;=7.20万元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7.2万元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保障单位正常运转</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资金可持续使用时限（月）</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4月</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受益乡镇工作人员满意度（%）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该指标实际完成值为100%，年初绩效目标设置不合理，导致项目实施产生正偏差。改进措施：以后年度根据项目实际情况设置绩效目标值。</w:t>
            </w:r>
          </w:p>
        </w:tc>
      </w:tr>
      <w:tr>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2021年国有企业退休人员社会化管理财政补助资金项目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叶城县依提木孔乡人民政府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0.04</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依提木孔镇2022年国有企业退休人员社会化管理财政补助资金0.04万元，主要用于补助乡镇企业退休人员社会化管理支出，增强企业退休人员的幸福感，发挥企业退休人员的余热。</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2022年12月31日，项目预算金额为0.04万元，资金到位0.04万元，已支付0.04万元，资金执行率100%，补助乡镇企业退休人员社会化管理支出，增强企业退休人员的幸福感，发挥企业退休人员的余热。</w:t>
            </w:r>
          </w:p>
        </w:tc>
      </w:tr>
      <w:tr>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企业退休人员社会化管理机构数量（个）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项目工程验收合格率（%）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项目完工日期</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2022年5月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2022年5月30日</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退休社会化管理补助资金成本（元/个）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&lt;=400元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提高企业退休人员幸福感</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资金保障年限（年）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1年</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受益管理人员满意度（%）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该指标实际完成值为100%，年初绩效目标设置不合理，导致项目实施中产生偏差。改进措施：以后年度根据项目实际情况设置绩效目标值。</w:t>
            </w:r>
          </w:p>
        </w:tc>
      </w:tr>
      <w:tr>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1970"/>
      </w:tblGrid>
      <w:tr>
        <w:trPr>
          <w:cantSplit/>
          <w:jc w:val="center"/>
        </w:trPr>
        <w:tc>
          <w:tcPr>
            <w:tcW w:w="10051" w:type="dxa"/>
            <w:gridSpan w:val="8"/>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中 央 对 地 方 专 项 转 移 支 付 绩 效 自 评 表</w:t>
            </w:r>
          </w:p>
        </w:tc>
      </w:tr>
      <w:tr>
        <w:tblPrEx>
          <w:tblCellMar>
            <w:top w:w="0" w:type="dxa"/>
            <w:left w:w="108" w:type="dxa"/>
            <w:bottom w:w="0" w:type="dxa"/>
            <w:right w:w="108" w:type="dxa"/>
          </w:tblCellMar>
        </w:tblPrEx>
        <w:trPr>
          <w:cantSplit/>
          <w:jc w:val="center"/>
        </w:trPr>
        <w:tc>
          <w:tcPr>
            <w:tcW w:w="10051" w:type="dxa"/>
            <w:gridSpan w:val="8"/>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专项名称</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2022年喀什地区叶城县综合发展与环境改善工程项目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中央主管部门</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国务院</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地方主管部门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喀什地区人民政府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全年预算数（A,含结余结转）</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全年执行数（B）</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执行率（B/A)</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86.25</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57.50%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其中：中央补助</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地方资金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86.25</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57.50%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资金150万元，用于新建公厕36.19平方米，新建广场公厕20.05平方米，新建村民服务大厅118平方米，新建办公用房106.58平方米及附属配套道路围墙大门等基础设施。项目的实施可提升政府公信力，提高为民办实事能力。</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150万元，资金到位150万元，已支付86.25万元，资金执行率57.5%，用于新建公厕32.24平方米，新建村民服务大厅67.85平方米，新建办公用房61.28平方米及附属配套道路围墙大门等基础设施。项目的实施可提升政府公信力，提高为民办实事能力。</w:t>
            </w:r>
          </w:p>
        </w:tc>
      </w:tr>
      <w:tr>
        <w:tblPrEx>
          <w:tblCellMar>
            <w:top w:w="0" w:type="dxa"/>
            <w:left w:w="108" w:type="dxa"/>
            <w:bottom w:w="0" w:type="dxa"/>
            <w:right w:w="108" w:type="dxa"/>
          </w:tblCellMar>
        </w:tblPrEx>
        <w:trPr>
          <w:cantSplit/>
          <w:trHeight w:val="1248"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绩效目标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新建公厕面积（平方米）</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&gt;=56.24平方米</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=32.34平方米</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新建村民服务大厅面积（平方米）</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&gt;=118平方米</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=67.85平方米</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新建办公用房面积（平方米）</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&gt;=106.58平方米</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=61.28平方米</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自治区预算内投资支付率（%）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&gt;=65%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=65%</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项目质量验收合格率（%）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按已下达的建设内容建设</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&gt;=80%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项目开工及时率（%）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投资计划分解工作日</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&lt;=10个工作日</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=10个工作日</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平均每平方米公厕成本（万元））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&lt;=0.53万元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=0.53万元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平均每平方米村民服务大厅成本（万元）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&lt;=0.25万元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=0.25万元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平均每平方米办公用房成本（万元）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&lt;=0.28万元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=0.28万元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附属配套设施成本（万元）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&lt;=60万元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提升乡镇人员幸福度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显著提升</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达成年度指标</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促进基层民生改建基础设施条件、推动经济健康</w:t>
            </w:r>
            <w:r>
              <w:rPr>
                <w:rFonts w:hint="eastAsia" w:ascii="宋体" w:hAnsi="宋体" w:cs="宋体"/>
                <w:color w:val="000000"/>
                <w:kern w:val="0"/>
                <w:sz w:val="20"/>
                <w:szCs w:val="20"/>
                <w:lang w:eastAsia="zh-CN"/>
              </w:rPr>
              <w:t>发展</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效果显著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达成年度指标</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建设公共厕所，改善村镇卫生环境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有效改善</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达成年度指标</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村民服务大厅可使用时长（年）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&gt;=10年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=0年</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r>
        <w:tblPrEx>
          <w:tblCellMar>
            <w:top w:w="0" w:type="dxa"/>
            <w:left w:w="108" w:type="dxa"/>
            <w:bottom w:w="0" w:type="dxa"/>
            <w:right w:w="108" w:type="dxa"/>
          </w:tblCellMar>
        </w:tblPrEx>
        <w:trPr>
          <w:cantSplit/>
          <w:trHeight w:val="823"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绩效目标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受益乡镇村民满意度（%）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原因；</w:t>
            </w:r>
            <w:r>
              <w:rPr>
                <w:rFonts w:hint="eastAsia" w:ascii="宋体" w:hAnsi="宋体" w:cs="宋体"/>
                <w:color w:val="000000"/>
                <w:kern w:val="0"/>
                <w:sz w:val="20"/>
                <w:szCs w:val="20"/>
                <w:lang w:eastAsia="zh-CN"/>
              </w:rPr>
              <w:t>特殊</w:t>
            </w:r>
            <w:r>
              <w:rPr>
                <w:rFonts w:hint="eastAsia" w:ascii="宋体" w:hAnsi="宋体" w:cs="宋体"/>
                <w:color w:val="000000"/>
                <w:kern w:val="0"/>
                <w:sz w:val="20"/>
                <w:szCs w:val="20"/>
              </w:rPr>
              <w:t>原因及冬季寒冷不能正常施工，措施，气候转暖加快施工</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1970"/>
      </w:tblGrid>
      <w:tr>
        <w:tblPrEx>
          <w:tblCellMar>
            <w:top w:w="0" w:type="dxa"/>
            <w:left w:w="108" w:type="dxa"/>
            <w:bottom w:w="0" w:type="dxa"/>
            <w:right w:w="108" w:type="dxa"/>
          </w:tblCellMar>
        </w:tblPrEx>
        <w:trPr>
          <w:cantSplit/>
          <w:jc w:val="center"/>
        </w:trPr>
        <w:tc>
          <w:tcPr>
            <w:tcW w:w="10051" w:type="dxa"/>
            <w:gridSpan w:val="8"/>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中 央 对 地 方 专 项 转 移 支 付 绩 效 自 评 表</w:t>
            </w:r>
          </w:p>
        </w:tc>
      </w:tr>
      <w:tr>
        <w:tblPrEx>
          <w:tblCellMar>
            <w:top w:w="0" w:type="dxa"/>
            <w:left w:w="108" w:type="dxa"/>
            <w:bottom w:w="0" w:type="dxa"/>
            <w:right w:w="108" w:type="dxa"/>
          </w:tblCellMar>
        </w:tblPrEx>
        <w:trPr>
          <w:cantSplit/>
          <w:jc w:val="center"/>
        </w:trPr>
        <w:tc>
          <w:tcPr>
            <w:tcW w:w="10051" w:type="dxa"/>
            <w:gridSpan w:val="8"/>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专项名称</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村容村貌巩固提升项目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中央主管部门</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国务院</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地方主管部门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自治区人民政府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叶城县依提木孔镇人民政府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全年预算数（A,含结余结转）</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全年执行数（B）</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执行率（B/A)</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350.37</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350.37</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其中：中央补助</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350.37</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350.37</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地方资金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项目总投资350.37万元用于改善农村人居环境，美化村容村貌，提升村民幸福感、获得感。</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2022年12月31日，该项目总投资350.37万元，到位资金350.37万元，资金执行350.37万元，执行率100%，改善了农村人居环境，美化了村容村貌，提升了村民幸福感、获得感。</w:t>
            </w:r>
          </w:p>
        </w:tc>
      </w:tr>
      <w:tr>
        <w:tblPrEx>
          <w:tblCellMar>
            <w:top w:w="0" w:type="dxa"/>
            <w:left w:w="108" w:type="dxa"/>
            <w:bottom w:w="0" w:type="dxa"/>
            <w:right w:w="108" w:type="dxa"/>
          </w:tblCellMar>
        </w:tblPrEx>
        <w:trPr>
          <w:cantSplit/>
          <w:trHeight w:val="1248"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绩效目标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覆盖村个数（个）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项目完工时间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2022年8月</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=2022年8月</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项目总支出成本（万元）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&lt;=350.37万元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=350.37万元</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受益乡镇（个）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改善居民生活环境，服务于民生</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提高人居环境美化率（%）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改善农村环境质量</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明显增强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明显增强</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绩效目标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受益村民满意度（%）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widowControl/>
        <w:jc w:val="left"/>
        <w:rPr>
          <w:rFonts w:ascii="黑体" w:hAnsi="黑体" w:eastAsia="黑体"/>
          <w:sz w:val="32"/>
          <w:szCs w:val="32"/>
        </w:rPr>
      </w:pPr>
      <w:r>
        <w:rPr>
          <w:rFonts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w:t>
      </w:r>
      <w:bookmarkStart w:id="50" w:name="_GoBack"/>
      <w:bookmarkEnd w:id="50"/>
      <w:r>
        <w:rPr>
          <w:rFonts w:hint="eastAsia" w:ascii="仿宋_GB2312" w:eastAsia="仿宋_GB2312"/>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2" w:name="_Toc28903"/>
      <w:bookmarkStart w:id="33" w:name="_Toc22784"/>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2"/>
      <w:bookmarkEnd w:id="33"/>
    </w:p>
    <w:p>
      <w:pPr>
        <w:ind w:firstLine="640" w:firstLineChars="200"/>
        <w:outlineLvl w:val="1"/>
        <w:rPr>
          <w:rFonts w:ascii="黑体" w:hAnsi="黑体" w:eastAsia="黑体" w:cs="宋体"/>
          <w:bCs/>
          <w:kern w:val="0"/>
          <w:sz w:val="32"/>
          <w:szCs w:val="32"/>
        </w:rPr>
      </w:pPr>
      <w:bookmarkStart w:id="34" w:name="_Toc2183"/>
      <w:bookmarkStart w:id="35" w:name="_Toc6062"/>
      <w:r>
        <w:rPr>
          <w:rFonts w:hint="eastAsia" w:ascii="黑体" w:hAnsi="黑体" w:eastAsia="黑体" w:cs="宋体"/>
          <w:bCs/>
          <w:kern w:val="0"/>
          <w:sz w:val="32"/>
          <w:szCs w:val="32"/>
        </w:rPr>
        <w:t>一、《收入支出决算总表》</w:t>
      </w:r>
      <w:bookmarkEnd w:id="34"/>
      <w:bookmarkEnd w:id="35"/>
    </w:p>
    <w:p>
      <w:pPr>
        <w:ind w:firstLine="640" w:firstLineChars="200"/>
        <w:outlineLvl w:val="1"/>
        <w:rPr>
          <w:rFonts w:ascii="黑体" w:hAnsi="黑体" w:eastAsia="黑体" w:cs="宋体"/>
          <w:bCs/>
          <w:kern w:val="0"/>
          <w:sz w:val="32"/>
          <w:szCs w:val="32"/>
        </w:rPr>
      </w:pPr>
      <w:bookmarkStart w:id="36" w:name="_Toc24532"/>
      <w:bookmarkStart w:id="37" w:name="_Toc30364"/>
      <w:r>
        <w:rPr>
          <w:rFonts w:hint="eastAsia" w:ascii="黑体" w:hAnsi="黑体" w:eastAsia="黑体" w:cs="宋体"/>
          <w:bCs/>
          <w:kern w:val="0"/>
          <w:sz w:val="32"/>
          <w:szCs w:val="32"/>
        </w:rPr>
        <w:t>二、《收入决算表》</w:t>
      </w:r>
      <w:bookmarkEnd w:id="36"/>
      <w:bookmarkEnd w:id="37"/>
    </w:p>
    <w:p>
      <w:pPr>
        <w:ind w:firstLine="640" w:firstLineChars="200"/>
        <w:outlineLvl w:val="1"/>
        <w:rPr>
          <w:rFonts w:ascii="黑体" w:hAnsi="黑体" w:eastAsia="黑体" w:cs="宋体"/>
          <w:bCs/>
          <w:kern w:val="0"/>
          <w:sz w:val="32"/>
          <w:szCs w:val="32"/>
        </w:rPr>
      </w:pPr>
      <w:bookmarkStart w:id="38" w:name="_Toc21304"/>
      <w:bookmarkStart w:id="39" w:name="_Toc32434"/>
      <w:r>
        <w:rPr>
          <w:rFonts w:hint="eastAsia" w:ascii="黑体" w:hAnsi="黑体" w:eastAsia="黑体" w:cs="宋体"/>
          <w:bCs/>
          <w:kern w:val="0"/>
          <w:sz w:val="32"/>
          <w:szCs w:val="32"/>
        </w:rPr>
        <w:t>三、《支出决算表》</w:t>
      </w:r>
      <w:bookmarkEnd w:id="38"/>
      <w:bookmarkEnd w:id="39"/>
    </w:p>
    <w:p>
      <w:pPr>
        <w:ind w:firstLine="640" w:firstLineChars="200"/>
        <w:outlineLvl w:val="1"/>
        <w:rPr>
          <w:rFonts w:ascii="黑体" w:hAnsi="黑体" w:eastAsia="黑体" w:cs="宋体"/>
          <w:bCs/>
          <w:kern w:val="0"/>
          <w:sz w:val="32"/>
          <w:szCs w:val="32"/>
        </w:rPr>
      </w:pPr>
      <w:bookmarkStart w:id="40" w:name="_Toc28786"/>
      <w:bookmarkStart w:id="41" w:name="_Toc14238"/>
      <w:r>
        <w:rPr>
          <w:rFonts w:hint="eastAsia" w:ascii="黑体" w:hAnsi="黑体" w:eastAsia="黑体" w:cs="宋体"/>
          <w:bCs/>
          <w:kern w:val="0"/>
          <w:sz w:val="32"/>
          <w:szCs w:val="32"/>
        </w:rPr>
        <w:t>四、《财政拨款收入支出决算总表》</w:t>
      </w:r>
      <w:bookmarkEnd w:id="40"/>
      <w:bookmarkEnd w:id="41"/>
    </w:p>
    <w:p>
      <w:pPr>
        <w:ind w:firstLine="640" w:firstLineChars="200"/>
        <w:outlineLvl w:val="1"/>
        <w:rPr>
          <w:rFonts w:ascii="黑体" w:hAnsi="黑体" w:eastAsia="黑体" w:cs="宋体"/>
          <w:bCs/>
          <w:kern w:val="0"/>
          <w:sz w:val="32"/>
          <w:szCs w:val="32"/>
        </w:rPr>
      </w:pPr>
      <w:bookmarkStart w:id="42" w:name="_Toc10347"/>
      <w:bookmarkStart w:id="43" w:name="_Toc14869"/>
      <w:r>
        <w:rPr>
          <w:rFonts w:hint="eastAsia" w:ascii="黑体" w:hAnsi="黑体" w:eastAsia="黑体" w:cs="宋体"/>
          <w:bCs/>
          <w:kern w:val="0"/>
          <w:sz w:val="32"/>
          <w:szCs w:val="32"/>
        </w:rPr>
        <w:t>五、《一般公共预算财政拨款支出决算表》</w:t>
      </w:r>
      <w:bookmarkEnd w:id="42"/>
      <w:bookmarkEnd w:id="43"/>
    </w:p>
    <w:p>
      <w:pPr>
        <w:ind w:firstLine="640" w:firstLineChars="200"/>
        <w:outlineLvl w:val="1"/>
        <w:rPr>
          <w:rFonts w:ascii="黑体" w:hAnsi="黑体" w:eastAsia="黑体" w:cs="宋体"/>
          <w:bCs/>
          <w:kern w:val="0"/>
          <w:sz w:val="32"/>
          <w:szCs w:val="32"/>
        </w:rPr>
      </w:pPr>
      <w:bookmarkStart w:id="44" w:name="_Toc5626"/>
      <w:bookmarkStart w:id="45" w:name="_Toc8884"/>
      <w:r>
        <w:rPr>
          <w:rFonts w:hint="eastAsia" w:ascii="黑体" w:hAnsi="黑体" w:eastAsia="黑体" w:cs="宋体"/>
          <w:bCs/>
          <w:kern w:val="0"/>
          <w:sz w:val="32"/>
          <w:szCs w:val="32"/>
        </w:rPr>
        <w:t>六、《一般公共预算财政拨款基本支出决算表》</w:t>
      </w:r>
      <w:bookmarkEnd w:id="44"/>
      <w:bookmarkEnd w:id="45"/>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6" w:name="_Toc32663"/>
      <w:bookmarkStart w:id="47" w:name="_Toc29106"/>
      <w:r>
        <w:rPr>
          <w:rFonts w:hint="eastAsia" w:ascii="黑体" w:hAnsi="黑体" w:eastAsia="黑体" w:cs="宋体"/>
          <w:bCs/>
          <w:kern w:val="0"/>
          <w:sz w:val="32"/>
          <w:szCs w:val="32"/>
        </w:rPr>
        <w:t>《财政拨款“三公”经费支出决算表》</w:t>
      </w:r>
      <w:bookmarkEnd w:id="46"/>
      <w:bookmarkEnd w:id="47"/>
    </w:p>
    <w:p>
      <w:pPr>
        <w:ind w:firstLine="640" w:firstLineChars="200"/>
        <w:outlineLvl w:val="1"/>
        <w:rPr>
          <w:rFonts w:ascii="黑体" w:hAnsi="黑体" w:eastAsia="黑体" w:cs="宋体"/>
          <w:bCs/>
          <w:kern w:val="0"/>
          <w:sz w:val="32"/>
          <w:szCs w:val="32"/>
        </w:rPr>
      </w:pPr>
      <w:bookmarkStart w:id="48" w:name="_Toc7643"/>
      <w:bookmarkStart w:id="49" w:name="_Toc5453"/>
      <w:r>
        <w:rPr>
          <w:rFonts w:hint="eastAsia" w:ascii="黑体" w:hAnsi="黑体" w:eastAsia="黑体" w:cs="宋体"/>
          <w:bCs/>
          <w:kern w:val="0"/>
          <w:sz w:val="32"/>
          <w:szCs w:val="32"/>
        </w:rPr>
        <w:t>八、《政府性基金预算财政拨款收入支出决算表》</w:t>
      </w:r>
      <w:bookmarkEnd w:id="48"/>
      <w:bookmarkEnd w:id="49"/>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2M5NzM4ZTIzZDEyNGM2OTU5Zjc1OWZkNTRiMzQifQ=="/>
  </w:docVars>
  <w:rsids>
    <w:rsidRoot w:val="00312C27"/>
    <w:rsid w:val="00012F23"/>
    <w:rsid w:val="00021E76"/>
    <w:rsid w:val="000229DC"/>
    <w:rsid w:val="0002765D"/>
    <w:rsid w:val="0003297B"/>
    <w:rsid w:val="000379B3"/>
    <w:rsid w:val="0005626F"/>
    <w:rsid w:val="000724E7"/>
    <w:rsid w:val="00073996"/>
    <w:rsid w:val="0008509D"/>
    <w:rsid w:val="00090520"/>
    <w:rsid w:val="000A0B31"/>
    <w:rsid w:val="000D2344"/>
    <w:rsid w:val="000D267C"/>
    <w:rsid w:val="000E75B2"/>
    <w:rsid w:val="000E7B17"/>
    <w:rsid w:val="00135BB7"/>
    <w:rsid w:val="0016194B"/>
    <w:rsid w:val="001762A3"/>
    <w:rsid w:val="00185C9C"/>
    <w:rsid w:val="001B0BD1"/>
    <w:rsid w:val="001B147B"/>
    <w:rsid w:val="001C3354"/>
    <w:rsid w:val="00215836"/>
    <w:rsid w:val="00221441"/>
    <w:rsid w:val="00224B57"/>
    <w:rsid w:val="002259E8"/>
    <w:rsid w:val="00235C0B"/>
    <w:rsid w:val="00240AA1"/>
    <w:rsid w:val="00263A81"/>
    <w:rsid w:val="00271C68"/>
    <w:rsid w:val="00294495"/>
    <w:rsid w:val="0029483B"/>
    <w:rsid w:val="002A2698"/>
    <w:rsid w:val="002B179F"/>
    <w:rsid w:val="002B6C9C"/>
    <w:rsid w:val="002D1584"/>
    <w:rsid w:val="00312C27"/>
    <w:rsid w:val="00352E78"/>
    <w:rsid w:val="00366326"/>
    <w:rsid w:val="003A21C7"/>
    <w:rsid w:val="003B1B1F"/>
    <w:rsid w:val="003C2E0F"/>
    <w:rsid w:val="003D686F"/>
    <w:rsid w:val="003F04B0"/>
    <w:rsid w:val="003F1325"/>
    <w:rsid w:val="003F3219"/>
    <w:rsid w:val="00411B2D"/>
    <w:rsid w:val="00435C19"/>
    <w:rsid w:val="00436039"/>
    <w:rsid w:val="00460D47"/>
    <w:rsid w:val="00484954"/>
    <w:rsid w:val="004A0689"/>
    <w:rsid w:val="004C2483"/>
    <w:rsid w:val="004C3288"/>
    <w:rsid w:val="004C4A14"/>
    <w:rsid w:val="004C6A74"/>
    <w:rsid w:val="004D41E0"/>
    <w:rsid w:val="0050663B"/>
    <w:rsid w:val="00517943"/>
    <w:rsid w:val="005310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1E0D"/>
    <w:rsid w:val="007649BA"/>
    <w:rsid w:val="007A247A"/>
    <w:rsid w:val="007A31DF"/>
    <w:rsid w:val="007B559C"/>
    <w:rsid w:val="007D31C5"/>
    <w:rsid w:val="007E0AAA"/>
    <w:rsid w:val="007E2227"/>
    <w:rsid w:val="007F2258"/>
    <w:rsid w:val="0081064F"/>
    <w:rsid w:val="0084474D"/>
    <w:rsid w:val="0089722A"/>
    <w:rsid w:val="008A0B2C"/>
    <w:rsid w:val="008A44AF"/>
    <w:rsid w:val="008B33C8"/>
    <w:rsid w:val="008D0631"/>
    <w:rsid w:val="00905908"/>
    <w:rsid w:val="00914C96"/>
    <w:rsid w:val="00926C84"/>
    <w:rsid w:val="00927CCC"/>
    <w:rsid w:val="00955F5A"/>
    <w:rsid w:val="00986787"/>
    <w:rsid w:val="009C08BE"/>
    <w:rsid w:val="00A22AE4"/>
    <w:rsid w:val="00A347A6"/>
    <w:rsid w:val="00A3556A"/>
    <w:rsid w:val="00A636E4"/>
    <w:rsid w:val="00A87103"/>
    <w:rsid w:val="00AB776D"/>
    <w:rsid w:val="00AC1E96"/>
    <w:rsid w:val="00AE1570"/>
    <w:rsid w:val="00B03B50"/>
    <w:rsid w:val="00B33BF0"/>
    <w:rsid w:val="00B35A42"/>
    <w:rsid w:val="00B4517D"/>
    <w:rsid w:val="00B53821"/>
    <w:rsid w:val="00B92C80"/>
    <w:rsid w:val="00BA3B30"/>
    <w:rsid w:val="00BC6347"/>
    <w:rsid w:val="00BC69BD"/>
    <w:rsid w:val="00BD3218"/>
    <w:rsid w:val="00BD5200"/>
    <w:rsid w:val="00BE4763"/>
    <w:rsid w:val="00BF7AA6"/>
    <w:rsid w:val="00C0408D"/>
    <w:rsid w:val="00C23286"/>
    <w:rsid w:val="00C25C01"/>
    <w:rsid w:val="00C37871"/>
    <w:rsid w:val="00C65103"/>
    <w:rsid w:val="00C66483"/>
    <w:rsid w:val="00C7153E"/>
    <w:rsid w:val="00C72285"/>
    <w:rsid w:val="00C77B7E"/>
    <w:rsid w:val="00C90C12"/>
    <w:rsid w:val="00CA6634"/>
    <w:rsid w:val="00CB036E"/>
    <w:rsid w:val="00CD3225"/>
    <w:rsid w:val="00CF5B51"/>
    <w:rsid w:val="00CF7E34"/>
    <w:rsid w:val="00D020FB"/>
    <w:rsid w:val="00D25150"/>
    <w:rsid w:val="00D41FF8"/>
    <w:rsid w:val="00D45561"/>
    <w:rsid w:val="00D6005A"/>
    <w:rsid w:val="00D6267B"/>
    <w:rsid w:val="00D64C5E"/>
    <w:rsid w:val="00D66A40"/>
    <w:rsid w:val="00D76208"/>
    <w:rsid w:val="00D8609B"/>
    <w:rsid w:val="00DA3B1B"/>
    <w:rsid w:val="00DF2FD8"/>
    <w:rsid w:val="00E04D53"/>
    <w:rsid w:val="00E2268A"/>
    <w:rsid w:val="00E25E17"/>
    <w:rsid w:val="00E3623A"/>
    <w:rsid w:val="00E45222"/>
    <w:rsid w:val="00EB34D7"/>
    <w:rsid w:val="00EC60C6"/>
    <w:rsid w:val="00EE4EA5"/>
    <w:rsid w:val="00EE6071"/>
    <w:rsid w:val="00F0691A"/>
    <w:rsid w:val="00F20986"/>
    <w:rsid w:val="00F20EB6"/>
    <w:rsid w:val="00F216E3"/>
    <w:rsid w:val="00F26856"/>
    <w:rsid w:val="00F30DDE"/>
    <w:rsid w:val="00F53C2D"/>
    <w:rsid w:val="00F66B7F"/>
    <w:rsid w:val="00F7210D"/>
    <w:rsid w:val="00F8314A"/>
    <w:rsid w:val="00F876D7"/>
    <w:rsid w:val="00F91E81"/>
    <w:rsid w:val="00F95054"/>
    <w:rsid w:val="00FF6A37"/>
    <w:rsid w:val="034D4FEF"/>
    <w:rsid w:val="043E5B56"/>
    <w:rsid w:val="06792773"/>
    <w:rsid w:val="0A7B4867"/>
    <w:rsid w:val="0AE83DE6"/>
    <w:rsid w:val="0B8C3ECC"/>
    <w:rsid w:val="0BBA0A81"/>
    <w:rsid w:val="0C7227A7"/>
    <w:rsid w:val="0CB77C40"/>
    <w:rsid w:val="0DA014E7"/>
    <w:rsid w:val="0F3317C1"/>
    <w:rsid w:val="12341777"/>
    <w:rsid w:val="12386E6F"/>
    <w:rsid w:val="14155180"/>
    <w:rsid w:val="15F06E99"/>
    <w:rsid w:val="16A30361"/>
    <w:rsid w:val="191909AB"/>
    <w:rsid w:val="1C7A04C1"/>
    <w:rsid w:val="1DAF458D"/>
    <w:rsid w:val="20DD6197"/>
    <w:rsid w:val="21A91B81"/>
    <w:rsid w:val="222A65E3"/>
    <w:rsid w:val="23BC04D2"/>
    <w:rsid w:val="23FB0802"/>
    <w:rsid w:val="277F0ACA"/>
    <w:rsid w:val="27CF2642"/>
    <w:rsid w:val="2A053397"/>
    <w:rsid w:val="2B430558"/>
    <w:rsid w:val="2B914B3C"/>
    <w:rsid w:val="2D1136DF"/>
    <w:rsid w:val="2DD47676"/>
    <w:rsid w:val="2E743C6A"/>
    <w:rsid w:val="2F916B46"/>
    <w:rsid w:val="2FD27414"/>
    <w:rsid w:val="2FD45ADE"/>
    <w:rsid w:val="31C63837"/>
    <w:rsid w:val="35FB19DD"/>
    <w:rsid w:val="3914510A"/>
    <w:rsid w:val="3B12207E"/>
    <w:rsid w:val="3B3C07D5"/>
    <w:rsid w:val="3D2A665C"/>
    <w:rsid w:val="3D5275AC"/>
    <w:rsid w:val="40834692"/>
    <w:rsid w:val="41A84A67"/>
    <w:rsid w:val="448437A4"/>
    <w:rsid w:val="44F4368F"/>
    <w:rsid w:val="454126C2"/>
    <w:rsid w:val="45E16709"/>
    <w:rsid w:val="46901EEE"/>
    <w:rsid w:val="469C74D2"/>
    <w:rsid w:val="47A53BB1"/>
    <w:rsid w:val="49B933AA"/>
    <w:rsid w:val="4A6B0F8B"/>
    <w:rsid w:val="4B4C0111"/>
    <w:rsid w:val="4BC901C3"/>
    <w:rsid w:val="50DB5F45"/>
    <w:rsid w:val="52F92565"/>
    <w:rsid w:val="55CE6BE9"/>
    <w:rsid w:val="57E43B01"/>
    <w:rsid w:val="583059FA"/>
    <w:rsid w:val="5ABB586A"/>
    <w:rsid w:val="5FA17648"/>
    <w:rsid w:val="61A46A97"/>
    <w:rsid w:val="62DD7D21"/>
    <w:rsid w:val="65D97752"/>
    <w:rsid w:val="68DB0208"/>
    <w:rsid w:val="69AD798C"/>
    <w:rsid w:val="6B68175F"/>
    <w:rsid w:val="6E0F7A08"/>
    <w:rsid w:val="71473612"/>
    <w:rsid w:val="718F7F65"/>
    <w:rsid w:val="73F7554E"/>
    <w:rsid w:val="73FB6630"/>
    <w:rsid w:val="74E76DCD"/>
    <w:rsid w:val="77ED6F44"/>
    <w:rsid w:val="7B2B7270"/>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annotation reference"/>
    <w:basedOn w:val="10"/>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character" w:customStyle="1" w:styleId="15">
    <w:name w:val="批注框文本 字符"/>
    <w:basedOn w:val="10"/>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86D7B-2C19-4270-9E89-7B35BDE3D0FD}">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19</Pages>
  <Words>1677</Words>
  <Characters>9560</Characters>
  <Lines>79</Lines>
  <Paragraphs>22</Paragraphs>
  <TotalTime>1</TotalTime>
  <ScaleCrop>false</ScaleCrop>
  <LinksUpToDate>false</LinksUpToDate>
  <CharactersWithSpaces>11215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2025-02-13T11:01:06Z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450F969ACD1B426EA23123C3601580AE_13</vt:lpwstr>
  </property>
</Properties>
</file>