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叶城县喀格勒克镇人民政府</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负责全镇党政行政管理事务。以贯彻落实党的二十大精神，以习近平新时代中国特色社会主义思想为指导，坚决贯彻执行有关方面政策指示，把党的各项优惠政策落实到实处，负责全镇经济社会发展、社会事务管理、基层组织建设等全面工作。以实现中华</w:t>
      </w:r>
      <w:r>
        <w:rPr>
          <w:rFonts w:hint="eastAsia" w:ascii="仿宋_GB2312" w:hAnsi="仿宋_GB2312" w:eastAsia="仿宋_GB2312"/>
          <w:sz w:val="32"/>
          <w:lang w:eastAsia="zh-CN"/>
        </w:rPr>
        <w:t>伟大复兴中国梦</w:t>
      </w:r>
      <w:r>
        <w:rPr>
          <w:rFonts w:ascii="仿宋_GB2312" w:hAnsi="仿宋_GB2312" w:eastAsia="仿宋_GB2312"/>
          <w:sz w:val="32"/>
        </w:rPr>
        <w:t>为根本出发点，不断深化社会主义建设为总目标，不断铸牢全镇经济社会发展基础，为全镇群众提供社会服务。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叶城县喀格勒克镇人民政府2024年度，实有人数268人，其中：在职人员228人，减少19人；离休人员0人，增加0人；退休人员40人,增加12人。</w:t>
      </w:r>
    </w:p>
    <w:p>
      <w:pPr>
        <w:spacing w:line="580" w:lineRule="exact"/>
        <w:ind w:firstLine="640"/>
        <w:jc w:val="both"/>
      </w:pPr>
      <w:r>
        <w:rPr>
          <w:rFonts w:ascii="仿宋_GB2312" w:hAnsi="仿宋_GB2312" w:eastAsia="仿宋_GB2312"/>
          <w:sz w:val="32"/>
        </w:rPr>
        <w:t>叶城县喀格勒克镇人民政府无下属预算单位，下设5个科室，分别是：党政办、社会事务办、综治办、党建办、经济发展办。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2024年度收入总计6,824.90万元，</w:t>
      </w:r>
      <w:r>
        <w:rPr>
          <w:rFonts w:ascii="仿宋_GB2312" w:hAnsi="仿宋_GB2312" w:eastAsia="仿宋_GB2312"/>
          <w:b w:val="0"/>
          <w:sz w:val="32"/>
        </w:rPr>
        <w:t>其中：本年收入合计6,824.90万元，使用非财政拨款结余（含专用结余）0.00万元，年初结转和结余0.00万元。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2024年度支出总计6,824.90万元，</w:t>
      </w:r>
      <w:r>
        <w:rPr>
          <w:rFonts w:ascii="仿宋_GB2312" w:hAnsi="仿宋_GB2312" w:eastAsia="仿宋_GB2312"/>
          <w:b w:val="0"/>
          <w:sz w:val="32"/>
        </w:rPr>
        <w:t>其中：本年支出合计6,824.90万元，结余分配0.00万元，年末结转和结余0.00万元。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1,289.79万元，增长23.30%，主要原因是：本年度增加叶城县喀镇农村交通基础设施改造提升2024年中央财政以工代赈项目、叶城县喀镇人居环境整治2024年中央财政以工代赈项目资金；增加援疆公共文化能力提升及</w:t>
      </w:r>
      <w:r>
        <w:rPr>
          <w:rFonts w:hint="eastAsia" w:ascii="仿宋_GB2312" w:hAnsi="仿宋_GB2312" w:eastAsia="仿宋_GB2312"/>
          <w:b w:val="0"/>
          <w:sz w:val="32"/>
          <w:lang w:eastAsia="zh-CN"/>
        </w:rPr>
        <w:t>全民健身公共服务体系</w:t>
      </w:r>
      <w:r>
        <w:rPr>
          <w:rFonts w:ascii="仿宋_GB2312" w:hAnsi="仿宋_GB2312" w:eastAsia="仿宋_GB2312"/>
          <w:b w:val="0"/>
          <w:sz w:val="32"/>
        </w:rPr>
        <w:t>建设和基础设施配套资金。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本年收入6,824.90万元，</w:t>
      </w:r>
      <w:r>
        <w:rPr>
          <w:rFonts w:ascii="仿宋_GB2312" w:hAnsi="仿宋_GB2312" w:eastAsia="仿宋_GB2312"/>
          <w:b w:val="0"/>
          <w:sz w:val="32"/>
        </w:rPr>
        <w:t>其中：财政拨款收入5,959.82万元，占87.32%；上级补助收入0.00万元，占0.00%；事业收入0.00万元，占0.00%；经营收入0.00万元，占0.00%；附属单位上缴收入0.00万元，占0.00%；其他收入865.07万元，占12.68%。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本年支出6,824.90万元，</w:t>
      </w:r>
      <w:r>
        <w:rPr>
          <w:rFonts w:ascii="仿宋_GB2312" w:hAnsi="仿宋_GB2312" w:eastAsia="仿宋_GB2312"/>
          <w:b w:val="0"/>
          <w:sz w:val="32"/>
        </w:rPr>
        <w:t>其中：基本支出5,006.11万元，占73.35%；项目支出1,818.79万元，占26.65%；上缴上级支出0.00万元，占0.00%；经营支出0.00万元，占0.00%；对附属单位补助支出0.00万元，占0.00%。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2024年度财政拨款收入总计5,959.82万元，</w:t>
      </w:r>
      <w:r>
        <w:rPr>
          <w:rFonts w:ascii="仿宋_GB2312" w:hAnsi="仿宋_GB2312" w:eastAsia="仿宋_GB2312"/>
          <w:b w:val="0"/>
          <w:sz w:val="32"/>
        </w:rPr>
        <w:t>其中：年初财政拨款结转和结余0.00万元，本年财政拨款收入5,959.82万元。</w:t>
      </w:r>
      <w:r>
        <w:rPr>
          <w:rFonts w:ascii="仿宋_GB2312" w:hAnsi="仿宋_GB2312" w:eastAsia="仿宋_GB2312"/>
          <w:b/>
          <w:sz w:val="32"/>
        </w:rPr>
        <w:t>财政拨款支出总计5,959.82万元，</w:t>
      </w:r>
      <w:r>
        <w:rPr>
          <w:rFonts w:ascii="仿宋_GB2312" w:hAnsi="仿宋_GB2312" w:eastAsia="仿宋_GB2312"/>
          <w:b w:val="0"/>
          <w:sz w:val="32"/>
        </w:rPr>
        <w:t>其中：年末财政拨款结转和结余0.00万元，本年财政拨款支出5,959.82万元。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增加424.71万元，增长7.67%，主要原因是：本年度增加叶城县喀镇农村交通基础设施改造提升2024年中央财政以工代赈项目、叶城县喀镇人居环境整治2024年中央财政以工代赈项目资金。</w:t>
      </w:r>
      <w:r>
        <w:rPr>
          <w:rFonts w:ascii="仿宋_GB2312" w:hAnsi="仿宋_GB2312" w:eastAsia="仿宋_GB2312"/>
          <w:b/>
          <w:sz w:val="32"/>
        </w:rPr>
        <w:t>与年初预算相比，</w:t>
      </w:r>
      <w:r>
        <w:rPr>
          <w:rFonts w:ascii="仿宋_GB2312" w:hAnsi="仿宋_GB2312" w:eastAsia="仿宋_GB2312"/>
          <w:b w:val="0"/>
          <w:sz w:val="32"/>
        </w:rPr>
        <w:t>年初预算数5,279.51万元，决算数5,959.82万元，预决算差异率12.89%，主要原因是：年中追加人员工资、社保、公积金基数调增部分资金、年中追加叶城县喀镇农村交通基础设施改造提升2024年中央财政以工代赈项目、叶城县喀镇人居环境整治2024年中央财政以工代赈项目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2024年度一般公共预算财政拨款支出5,955.61万元，</w:t>
      </w:r>
      <w:r>
        <w:rPr>
          <w:rFonts w:ascii="仿宋_GB2312" w:hAnsi="仿宋_GB2312" w:eastAsia="仿宋_GB2312"/>
          <w:b w:val="0"/>
          <w:sz w:val="32"/>
        </w:rPr>
        <w:t>占本年支出合计的87.26%。</w:t>
      </w:r>
      <w:r>
        <w:rPr>
          <w:rFonts w:ascii="仿宋_GB2312" w:hAnsi="仿宋_GB2312" w:eastAsia="仿宋_GB2312"/>
          <w:b/>
          <w:sz w:val="32"/>
        </w:rPr>
        <w:t>与上年相比，</w:t>
      </w:r>
      <w:r>
        <w:rPr>
          <w:rFonts w:ascii="仿宋_GB2312" w:hAnsi="仿宋_GB2312" w:eastAsia="仿宋_GB2312"/>
          <w:b w:val="0"/>
          <w:sz w:val="32"/>
        </w:rPr>
        <w:t>增加423.56万元，增长7.66%，主要原因是：本年度增加叶城县喀镇农村交通基础设施改造提升2024年中央财政以工代赈项目、叶城县喀镇人居环境整治2024年中央财政以工代赈项目资金。</w:t>
      </w:r>
      <w:r>
        <w:rPr>
          <w:rFonts w:ascii="仿宋_GB2312" w:hAnsi="仿宋_GB2312" w:eastAsia="仿宋_GB2312"/>
          <w:b/>
          <w:sz w:val="32"/>
        </w:rPr>
        <w:t>与年初预算相比,</w:t>
      </w:r>
      <w:r>
        <w:rPr>
          <w:rFonts w:ascii="仿宋_GB2312" w:hAnsi="仿宋_GB2312" w:eastAsia="仿宋_GB2312"/>
          <w:b w:val="0"/>
          <w:sz w:val="32"/>
        </w:rPr>
        <w:t>年初预算数5,275.30万元，决算数5,955.61万元，预决算差异率12.90%，主要原因是：年中追加人员工资、社保、公积金基数调增部分资金、年中追加叶城县喀镇农村交通基础设施改造提升2024年中央财政以工代赈项目、叶城县喀镇人居环境整治2024年中央财政以工代赈项目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1.一般公共服务支出(类)4,108.03万元,占68.98%。</w:t>
      </w:r>
    </w:p>
    <w:p>
      <w:pPr>
        <w:spacing w:line="580" w:lineRule="exact"/>
        <w:ind w:firstLine="640"/>
        <w:jc w:val="both"/>
      </w:pPr>
      <w:r>
        <w:rPr>
          <w:rFonts w:ascii="仿宋_GB2312" w:hAnsi="仿宋_GB2312" w:eastAsia="仿宋_GB2312"/>
          <w:b w:val="0"/>
          <w:sz w:val="32"/>
        </w:rPr>
        <w:t>2.公共安全支出(类)2.10万元,占0.04%。</w:t>
      </w:r>
    </w:p>
    <w:p>
      <w:pPr>
        <w:spacing w:line="580" w:lineRule="exact"/>
        <w:ind w:firstLine="640"/>
        <w:jc w:val="both"/>
      </w:pPr>
      <w:r>
        <w:rPr>
          <w:rFonts w:ascii="仿宋_GB2312" w:hAnsi="仿宋_GB2312" w:eastAsia="仿宋_GB2312"/>
          <w:b w:val="0"/>
          <w:sz w:val="32"/>
        </w:rPr>
        <w:t>3.文化旅游体育与传媒支出(类)17.50万元,占0.29%。</w:t>
      </w:r>
    </w:p>
    <w:p>
      <w:pPr>
        <w:spacing w:line="580" w:lineRule="exact"/>
        <w:ind w:firstLine="640"/>
        <w:jc w:val="both"/>
      </w:pPr>
      <w:r>
        <w:rPr>
          <w:rFonts w:ascii="仿宋_GB2312" w:hAnsi="仿宋_GB2312" w:eastAsia="仿宋_GB2312"/>
          <w:b w:val="0"/>
          <w:sz w:val="32"/>
        </w:rPr>
        <w:t>4.社会保障和就业支出(类)592.77万元,占9.95%。</w:t>
      </w:r>
    </w:p>
    <w:p>
      <w:pPr>
        <w:spacing w:line="580" w:lineRule="exact"/>
        <w:ind w:firstLine="640"/>
        <w:jc w:val="both"/>
      </w:pPr>
      <w:r>
        <w:rPr>
          <w:rFonts w:ascii="仿宋_GB2312" w:hAnsi="仿宋_GB2312" w:eastAsia="仿宋_GB2312"/>
          <w:b w:val="0"/>
          <w:sz w:val="32"/>
        </w:rPr>
        <w:t>5.卫生健康支出(类)255.42万元,占4.29%。</w:t>
      </w:r>
    </w:p>
    <w:p>
      <w:pPr>
        <w:spacing w:line="580" w:lineRule="exact"/>
        <w:ind w:firstLine="640"/>
        <w:jc w:val="both"/>
      </w:pPr>
      <w:r>
        <w:rPr>
          <w:rFonts w:ascii="仿宋_GB2312" w:hAnsi="仿宋_GB2312" w:eastAsia="仿宋_GB2312"/>
          <w:b w:val="0"/>
          <w:sz w:val="32"/>
        </w:rPr>
        <w:t>6.农林水支出(类)573.71万元,占9.63%。</w:t>
      </w:r>
    </w:p>
    <w:p>
      <w:pPr>
        <w:spacing w:line="580" w:lineRule="exact"/>
        <w:ind w:firstLine="640"/>
        <w:jc w:val="both"/>
      </w:pPr>
      <w:r>
        <w:rPr>
          <w:rFonts w:ascii="仿宋_GB2312" w:hAnsi="仿宋_GB2312" w:eastAsia="仿宋_GB2312"/>
          <w:b w:val="0"/>
          <w:sz w:val="32"/>
        </w:rPr>
        <w:t>7.住房保障支出(类)406.09万元,占6.82%。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1.一般公共服务支出(类)人大事务(款)代表工作(项):支出决算数为0.85万元，比上年决算减少2.43万元，下降74.09%,主要原因是：本年度人大代表活动经费项目减少。</w:t>
      </w:r>
    </w:p>
    <w:p>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2.一般公共服务支出(类)人大事务(款)其他人大事务支出(项):支出决算数为0.00万元，比上年决算减少0.81万元，下降100.00%,主要原因是：本年度人大代表活动经费项目减少。</w:t>
      </w:r>
    </w:p>
    <w:p>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3.一般公共服务支出(类)政府办公厅（室）及相关机构事务(款)行政运行(项):支出决算数为3,751.83万元，比上年决算减少307.79万元，下降7.58%,主要原因是：本年在职人员减少，相应人员经费较上年减少。</w:t>
      </w:r>
    </w:p>
    <w:p>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92.30万元，比上年决算增加86.30万元，增长1,438.33%,主要原因是：本年度增加喀格勒克镇2024年县级专项公用经费项目。</w:t>
      </w:r>
    </w:p>
    <w:p>
      <w:pPr>
        <w:spacing w:line="580" w:lineRule="exact"/>
        <w:ind w:firstLine="640"/>
        <w:jc w:val="both"/>
      </w:pPr>
      <w:r>
        <w:rPr>
          <w:rFonts w:ascii="仿宋_GB2312" w:hAnsi="仿宋_GB2312" w:eastAsia="仿宋_GB2312"/>
          <w:b w:val="0"/>
          <w:sz w:val="32"/>
        </w:rPr>
        <w:t>5.一般公共服务支出(类)政府办公厅（室）及相关机构事务(款)信访事务(项):支出决算数为0.00万元，比上年决算减少8.00万元，下降100.00%,主要原因是：本年度减少2023年解决特殊疑难信访问题资金项目。</w:t>
      </w:r>
    </w:p>
    <w:p>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6.一般公共服务支出(类)纪检监察事务(款)其他纪检监察事务支出(项):支出决算数为2.00万元，比上年决算增加2.00万元，增长100.00%,主要原因是：本年度增加纪检经费。</w:t>
      </w:r>
    </w:p>
    <w:p>
      <w:pPr>
        <w:spacing w:line="580" w:lineRule="exact"/>
        <w:ind w:firstLine="640"/>
        <w:jc w:val="both"/>
      </w:pPr>
      <w:r>
        <w:rPr>
          <w:rFonts w:ascii="仿宋_GB2312" w:hAnsi="仿宋_GB2312" w:eastAsia="仿宋_GB2312"/>
          <w:b w:val="0"/>
          <w:sz w:val="32"/>
        </w:rPr>
        <w:t>7.一般公共服务支出(类)组织事务(款)其他组织事务支出(项):支出决算数为236.17万元，比上年决算减少113.20万元，下降32.40%,主要原因是：本年度减少村运转经费支出。</w:t>
      </w:r>
    </w:p>
    <w:p>
      <w:pPr>
        <w:spacing w:line="580" w:lineRule="exact"/>
        <w:ind w:firstLine="640"/>
        <w:jc w:val="both"/>
      </w:pPr>
      <w:r>
        <w:rPr>
          <w:rFonts w:ascii="仿宋_GB2312" w:hAnsi="仿宋_GB2312" w:eastAsia="仿宋_GB2312"/>
          <w:b w:val="0"/>
          <w:sz w:val="32"/>
        </w:rPr>
        <w:t>8.一般公共服务支出(类)统战事务(款)宗教事务(项):支出决算数为5.00万元，比上年决算增加5.00万元，增长100.00%,主要原因是：本年度增加管委会项目经费。</w:t>
      </w:r>
    </w:p>
    <w:p>
      <w:pPr>
        <w:spacing w:line="580" w:lineRule="exact"/>
        <w:ind w:firstLine="640"/>
        <w:jc w:val="both"/>
      </w:pPr>
      <w:r>
        <w:rPr>
          <w:rFonts w:ascii="仿宋_GB2312" w:hAnsi="仿宋_GB2312" w:eastAsia="仿宋_GB2312"/>
          <w:b w:val="0"/>
          <w:sz w:val="32"/>
        </w:rPr>
        <w:t>9.一般公共服务支出(类)统战事务(款)其他统战事务支出(项):支出决算数为19.89万元，比上年决算增加16.21万元，增长440.49%,主要原因是：本年度增加统战经费项目经费。</w:t>
      </w:r>
    </w:p>
    <w:p>
      <w:pPr>
        <w:spacing w:line="580" w:lineRule="exact"/>
        <w:ind w:firstLine="640"/>
        <w:jc w:val="both"/>
      </w:pPr>
      <w:r>
        <w:rPr>
          <w:rFonts w:ascii="仿宋_GB2312" w:hAnsi="仿宋_GB2312" w:eastAsia="仿宋_GB2312"/>
          <w:b w:val="0"/>
          <w:sz w:val="32"/>
        </w:rPr>
        <w:t>10.公共安全支出(类)其他公共安全支出(款)其他公共安全支出(项):支出决算数为2.10万元，比上年决算减少11.90万元，下降85.00%,主要原因是：本年度减少乡镇信息奖励经费项目经费。</w:t>
      </w:r>
    </w:p>
    <w:p>
      <w:pPr>
        <w:spacing w:line="580" w:lineRule="exact"/>
        <w:ind w:firstLine="640"/>
        <w:jc w:val="both"/>
      </w:pPr>
      <w:r>
        <w:rPr>
          <w:rFonts w:ascii="仿宋_GB2312" w:hAnsi="仿宋_GB2312" w:eastAsia="仿宋_GB2312"/>
          <w:b w:val="0"/>
          <w:sz w:val="32"/>
        </w:rPr>
        <w:t>11.文化旅游体育与传媒支出(类)文化和旅游(款)其他文化和旅游支出(项):支出决算数为2.50万元，比上年决算减少2.50万元，下降50.00%,主要原因是：本年度减少文化站免费开放补助资金项目经费。</w:t>
      </w:r>
    </w:p>
    <w:p>
      <w:pPr>
        <w:spacing w:line="580" w:lineRule="exact"/>
        <w:ind w:firstLine="640"/>
        <w:jc w:val="both"/>
      </w:pPr>
      <w:r>
        <w:rPr>
          <w:rFonts w:ascii="仿宋_GB2312" w:hAnsi="仿宋_GB2312" w:eastAsia="仿宋_GB2312"/>
          <w:b w:val="0"/>
          <w:sz w:val="32"/>
        </w:rPr>
        <w:t>12.文化旅游体育与传媒支出(类)其他文化旅游体育与传媒支出(款)其他文化旅游体育与传媒支出(项):支出决算数为15.00万元，比上年决算增加0.00万元，增长0.00%,主要原因是：本年度文化站免费开放补助资金项目与上年一致，无变化。</w:t>
      </w:r>
    </w:p>
    <w:p>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13.社会保障和就业支出(类)行政事业单位养老支出(款)行政单位离退休(项):支出决算数为40.33万元，比上年决算增加10.12万元，增长33.50%,主要原因是：本年新增退休人员，行政单位离退休经费增加。</w:t>
      </w:r>
    </w:p>
    <w:p>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508.64万元，比上年决算增加136.77万元，增长36.78%,主要原因是：本年度人员工资调增，单位基本养老保险缴费支出增加。</w:t>
      </w:r>
    </w:p>
    <w:p>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43.80万元，比上年决算增加33.55万元，增长327.32%,主要原因是：本年新增退休人员较上年增加，职业年金缴费支出增加。</w:t>
      </w:r>
    </w:p>
    <w:p>
      <w:pPr>
        <w:spacing w:line="580" w:lineRule="exact"/>
        <w:ind w:firstLine="640"/>
        <w:jc w:val="both"/>
      </w:pPr>
      <w:r>
        <w:rPr>
          <w:rFonts w:ascii="仿宋_GB2312" w:hAnsi="仿宋_GB2312" w:eastAsia="仿宋_GB2312"/>
          <w:b w:val="0"/>
          <w:sz w:val="32"/>
        </w:rPr>
        <w:t>16.社会保障和就业支出(类)抚恤(款)死亡抚恤(项):支出决算数为0.00万元，比上年决算减少26.74万元，下降100.00%,主要原因是：本年无死亡人员，死亡抚恤金减少。</w:t>
      </w:r>
    </w:p>
    <w:p>
      <w:pPr>
        <w:spacing w:line="580" w:lineRule="exact"/>
        <w:ind w:firstLine="640"/>
        <w:jc w:val="both"/>
      </w:pPr>
      <w:r>
        <w:rPr>
          <w:rFonts w:ascii="仿宋_GB2312" w:hAnsi="仿宋_GB2312" w:eastAsia="仿宋_GB2312"/>
          <w:b w:val="0"/>
          <w:sz w:val="32"/>
        </w:rPr>
        <w:t>17.卫生健康支出(类)公共卫生(款)突发公共卫生事件应急处理(项):支出决算数为0.00万元，比上年决算减少24.00万元，下降100.00%,主要原因是：本年度减少疾病灾害经费。</w:t>
      </w:r>
    </w:p>
    <w:p>
      <w:pPr>
        <w:spacing w:line="580" w:lineRule="exact"/>
        <w:ind w:firstLine="640"/>
        <w:jc w:val="both"/>
      </w:pPr>
      <w:r>
        <w:rPr>
          <w:rFonts w:ascii="仿宋_GB2312" w:hAnsi="仿宋_GB2312" w:eastAsia="仿宋_GB2312"/>
          <w:b w:val="0"/>
          <w:sz w:val="32"/>
        </w:rPr>
        <w:t>18.卫生健康支出(类)行政事业单位医疗(款)行政单位医疗(项):支出决算数为216.17万元，比上年决算增加55.41万元，增长34.47%,主要原因是：本年在职人员工资基数调增，医疗缴费基数上涨，相应支出增加。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19.卫生健康支出(类)行政事业单位医疗(款)公务员医疗补助(项):支出决算数为39.25万元，比上年决算增加6.88万元，增长21.25%,主要原因是：本年在职人员工资基数调增，医疗缴费基数上涨，相应支出增加。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20.农林水支出(类)农业农村(款)行政运行(项):支出决算数为0.00万元，比上年决算减少39.34万元，下降100.00%,主要原因是：本年减少科目调整，津贴补贴上年单独列支，本年在主科目列支，经费减少。</w:t>
      </w:r>
    </w:p>
    <w:p>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573.71万元，比上年决算增加481.08万元，增长519.36%,主要原因是：本年度增加叶城县喀镇农村交通基础设施改造提升2024年中央财政以工代赈项目、叶城县喀镇人居环境整治2024年中央财政以工代赈项目资金。</w:t>
      </w:r>
    </w:p>
    <w:p>
      <w:pPr>
        <w:spacing w:line="580" w:lineRule="exact"/>
        <w:ind w:firstLine="640"/>
        <w:jc w:val="both"/>
      </w:pPr>
      <w:r>
        <w:rPr>
          <w:rFonts w:ascii="仿宋_GB2312" w:hAnsi="仿宋_GB2312" w:eastAsia="仿宋_GB2312"/>
          <w:b w:val="0"/>
          <w:sz w:val="32"/>
        </w:rPr>
        <w:t>22.住房保障支出(类)住房改革支出(款)住房公积金(项):支出决算数为406.09万元，比上年决算增加126.98万元，增长45.49%,主要原因是：本年度因人员工资调增，住房公积金缴费增加。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2024年度一般公共预算财政拨款基本支出5,006.11万元，其中：</w:t>
      </w:r>
      <w:r>
        <w:rPr>
          <w:rFonts w:ascii="仿宋_GB2312" w:hAnsi="仿宋_GB2312" w:eastAsia="仿宋_GB2312"/>
          <w:b/>
          <w:sz w:val="32"/>
        </w:rPr>
        <w:t>人员经费4,882.52万元，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包括：基本工资、津贴补贴、奖金、绩效工资、机关事业单位基本养老保险缴费、职业年金缴费、职工基本医疗保险缴费、公务员医疗补助缴费、其他社会保障缴费、住房公积金、退休费、生活补助、奖励金。</w:t>
      </w:r>
    </w:p>
    <w:p>
      <w:pPr>
        <w:spacing w:line="580" w:lineRule="exact"/>
        <w:ind w:firstLine="640"/>
        <w:jc w:val="both"/>
      </w:pPr>
      <w:r>
        <w:rPr>
          <w:rFonts w:ascii="仿宋_GB2312" w:hAnsi="仿宋_GB2312" w:eastAsia="仿宋_GB2312"/>
          <w:b/>
          <w:sz w:val="32"/>
        </w:rPr>
        <w:t>公用经费123.59万元，</w:t>
      </w:r>
      <w:r>
        <w:rPr>
          <w:rFonts w:ascii="仿宋_GB2312" w:hAnsi="仿宋_GB2312" w:eastAsia="仿宋_GB2312"/>
          <w:b w:val="0"/>
          <w:sz w:val="32"/>
        </w:rPr>
        <w:t>包括：办公费、印刷费、水费、电费、邮电费、取暖费、物业管理费、差旅费、维修（护）费、劳务费、公务用车运行维护费、其他交通费用、税金及附加费用。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sz w:val="32"/>
        </w:rPr>
        <w:t>2024年度国有资本经营预算财政拨款收入总计4.21万元，</w:t>
      </w:r>
      <w:r>
        <w:rPr>
          <w:rFonts w:ascii="仿宋_GB2312" w:hAnsi="仿宋_GB2312" w:eastAsia="仿宋_GB2312"/>
          <w:b w:val="0"/>
          <w:sz w:val="32"/>
        </w:rPr>
        <w:t>其中：年初结转和结余0.00万元，本年收入4.21万元。</w:t>
      </w:r>
      <w:r>
        <w:rPr>
          <w:rFonts w:ascii="仿宋_GB2312" w:hAnsi="仿宋_GB2312" w:eastAsia="仿宋_GB2312"/>
          <w:b/>
          <w:sz w:val="32"/>
        </w:rPr>
        <w:t>国有资本经营预算财政拨款支出总计4.21万元，</w:t>
      </w:r>
      <w:r>
        <w:rPr>
          <w:rFonts w:ascii="仿宋_GB2312" w:hAnsi="仿宋_GB2312" w:eastAsia="仿宋_GB2312"/>
          <w:b w:val="0"/>
          <w:sz w:val="32"/>
        </w:rPr>
        <w:t>其中：年末结转和结余0.00万元，本年支出4.21万元。</w:t>
      </w:r>
    </w:p>
    <w:p>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增加1.14万元，增长37.13%，主要原因是：本年增加退休人员活动经费。</w:t>
      </w:r>
      <w:r>
        <w:rPr>
          <w:rFonts w:ascii="仿宋_GB2312" w:hAnsi="仿宋_GB2312" w:eastAsia="仿宋_GB2312"/>
          <w:b/>
          <w:sz w:val="32"/>
        </w:rPr>
        <w:t>与年初预算相比，</w:t>
      </w:r>
      <w:r>
        <w:rPr>
          <w:rFonts w:ascii="仿宋_GB2312" w:hAnsi="仿宋_GB2312" w:eastAsia="仿宋_GB2312"/>
          <w:b w:val="0"/>
          <w:sz w:val="32"/>
        </w:rPr>
        <w:t>年初预算数4.21万元，决算数4.21万元，预决算差异率0.00%，主要原因是：退休人员活动经费预决算一致，无差异。</w:t>
      </w:r>
    </w:p>
    <w:p>
      <w:pPr>
        <w:spacing w:line="580" w:lineRule="exact"/>
        <w:ind w:firstLine="640"/>
        <w:jc w:val="both"/>
      </w:pPr>
      <w:r>
        <w:rPr>
          <w:rFonts w:ascii="仿宋_GB2312" w:hAnsi="仿宋_GB2312" w:eastAsia="仿宋_GB2312"/>
          <w:sz w:val="32"/>
        </w:rPr>
        <w:t>国有资本经营预算财政拨款支出4.21万元。</w:t>
      </w:r>
    </w:p>
    <w:p>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1.国有资本经营预算支出(类)解决历史遗留问题及改革成本支出(款)国有企业退休人员社会化管理补助支出(项):支出决算数为4.21万元，比上年决算增加1.14万元，增长37.13%,主要原因是：本年增加退休人员活动经费。</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2024年度财政拨款“三公”经费支出4.24万元，</w:t>
      </w:r>
      <w:r>
        <w:rPr>
          <w:rFonts w:ascii="仿宋_GB2312" w:hAnsi="仿宋_GB2312" w:eastAsia="仿宋_GB2312"/>
          <w:b w:val="0"/>
          <w:sz w:val="32"/>
        </w:rPr>
        <w:t>比上年减少2.33万元，下降35.46%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4.24万元，占100.00%，比上年减少2.33万元，下降35.46%，主要原因是：严格落实中央八项规定精神，厉行节约，减少公务用车运行维护费。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4.24万元，其中：公务用车购置费0.00万元，公务用车运行维护费4.24万元。公务用车运行维护费开支内容包括车辆加油费、维修费、保险费、审车费。公务用车购置数0辆，公务用车保有量5辆。国有资产占用情况中固定资产车辆5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4.24万元，决算数4.24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4.24万元，决算数4.24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2024年度叶城县喀格勒克镇人民政府（行政单位和参照公务员法管理事业单位）机关运行经费支出123.59万元，比上年增加46.38万元，增长60.07%，主要原因是：本年办公费用、取暖费较上年增加。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2024年度政府采购支出总额218.69万元，其中：政府采购货物支出175.85万元、政府采购工程支出7.39万元、政府采购服务支出35.46万元。</w:t>
      </w:r>
    </w:p>
    <w:p>
      <w:pPr>
        <w:spacing w:line="580" w:lineRule="exact"/>
        <w:ind w:firstLine="640"/>
        <w:jc w:val="both"/>
      </w:pPr>
      <w:r>
        <w:rPr>
          <w:rFonts w:ascii="仿宋_GB2312" w:hAnsi="仿宋_GB2312" w:eastAsia="仿宋_GB2312"/>
          <w:b w:val="0"/>
          <w:sz w:val="32"/>
        </w:rPr>
        <w:t>授予中小企业合同金额212.49万元，占政府采购支出总额的97.16%，其中：授予小微企业合同金额210.99万元，占政府采购支出总额的96.48%。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32,235.15平方米，价值4,429.56万元。车辆5辆，价值42.89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6,824.90万元，实际执行总额6,824.90万元；预算绩效评价项目8个，全年预算数1,496.59万元，全年执行数751.87万元。预算绩效管理取得的成效：一是健全管理制度，本单位为加强预算管理，规范财务行为已制定《叶城县喀格勒克镇人民政府预算绩效管理工作实施办法》《叶城县喀格勒克镇人民政府财务管理制度》等健全完整的各项管理制度，有效保障</w:t>
      </w:r>
      <w:r>
        <w:rPr>
          <w:rFonts w:hint="eastAsia" w:ascii="仿宋_GB2312" w:hAnsi="仿宋_GB2312" w:eastAsia="仿宋_GB2312"/>
          <w:b w:val="0"/>
          <w:sz w:val="32"/>
          <w:lang w:eastAsia="zh-CN"/>
        </w:rPr>
        <w:t>本单位</w:t>
      </w:r>
      <w:r>
        <w:rPr>
          <w:rFonts w:ascii="仿宋_GB2312" w:hAnsi="仿宋_GB2312" w:eastAsia="仿宋_GB2312"/>
          <w:b w:val="0"/>
          <w:sz w:val="32"/>
        </w:rPr>
        <w:t>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一是因项目前期确定资金使用范围内人员身份识别不精准等原因，导致项目资金支付滞缓，影响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进行财务人员的业务培训及自我学习；二是对村级报账员进行定期培训，及时解决新出现的问题；三是持续加强财务管理，加快资金支付力度。在支付报账</w:t>
      </w:r>
      <w:r>
        <w:rPr>
          <w:rFonts w:hint="eastAsia" w:ascii="仿宋_GB2312" w:hAnsi="仿宋_GB2312" w:eastAsia="仿宋_GB2312"/>
          <w:b w:val="0"/>
          <w:sz w:val="32"/>
          <w:lang w:eastAsia="zh-CN"/>
        </w:rPr>
        <w:t>时</w:t>
      </w:r>
      <w:r>
        <w:rPr>
          <w:rFonts w:ascii="仿宋_GB2312" w:hAnsi="仿宋_GB2312" w:eastAsia="仿宋_GB2312"/>
          <w:b w:val="0"/>
          <w:sz w:val="32"/>
        </w:rPr>
        <w:t>，严格按照预算规定的项目范围、用途及使用规则审核支付，坚决杜绝超支现象的发生。具体附整体支出绩效自评表，项目支出绩效自评表和评价报告。</w:t>
      </w:r>
    </w:p>
    <w:p>
      <w:r>
        <w:br w:type="page"/>
      </w:r>
    </w:p>
    <w:tbl>
      <w:tblPr>
        <w:tblStyle w:val="9"/>
        <w:tblW w:w="0" w:type="auto"/>
        <w:tblInd w:w="0" w:type="dxa"/>
        <w:tblLayout w:type="fixed"/>
        <w:tblCellMar>
          <w:top w:w="0" w:type="dxa"/>
          <w:left w:w="108" w:type="dxa"/>
          <w:bottom w:w="0" w:type="dxa"/>
          <w:right w:w="108" w:type="dxa"/>
        </w:tblCellMar>
      </w:tblPr>
      <w:tblGrid>
        <w:gridCol w:w="983"/>
        <w:gridCol w:w="983"/>
        <w:gridCol w:w="1114"/>
        <w:gridCol w:w="914"/>
        <w:gridCol w:w="921"/>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5,279.52</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6,824.90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6,824.90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21.65</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1,820.79</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1,820.79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5,257.87</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5,004.11</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5,004.11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01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85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01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负责全镇党政行政管理事务。深刻贯彻落实党的二十大精神和第三次中央新疆工作座谈会精神，以习近平总书记系列重要讲话、自治区会议精神为指导，把党的各项优惠政策落实到实处，负责全镇经济社会发展、社会事务管理、基层组织建设等全面工作。以全面建设社会主义为根本出发点，不断深化美丽镇、社区建设为总目标，不断铸牢全镇经济社会发展基础，为全镇各族群众提供优质服务。</w:t>
            </w:r>
          </w:p>
        </w:tc>
        <w:tc>
          <w:tcPr>
            <w:tcW w:w="485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2024年12月31日，已完成负责全镇党政行政管理事务。深刻贯彻落实党的</w:t>
            </w:r>
            <w:bookmarkStart w:id="0" w:name="_GoBack"/>
            <w:r>
              <w:rPr>
                <w:rFonts w:ascii="宋体" w:hAnsi="宋体" w:eastAsia="宋体"/>
                <w:sz w:val="16"/>
              </w:rPr>
              <w:t>二十大</w:t>
            </w:r>
            <w:bookmarkEnd w:id="0"/>
            <w:r>
              <w:rPr>
                <w:rFonts w:ascii="宋体" w:hAnsi="宋体" w:eastAsia="宋体"/>
                <w:sz w:val="16"/>
              </w:rPr>
              <w:t>精神和第三次中央新疆工作座谈会精神，以习近平总书记系列重要讲话、自治区会议精神为指导，把党的各项优惠政策落实到实处，负责全镇经济社会发展、社会事务管理、基层组织建设等全面工作。以全面建设社会主义为根本出发点，不断深化美丽镇、社区建设为总目标，创建自治区级法治示范社区3个，加强每周法治宣传次数1个，每月开展中华优秀传统文化数量4次，不断铸牢全镇经济社会发展基础，为全镇各族群众提供优质服务。</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创建自治区级法治示范社区</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加强每周法治宣传次数</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计划建好个主题广场数量</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&gt;=1个</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每月开展中华优秀传统文化数量</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&gt;=4次</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党建引领基层治理行动规范化达到</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2024年南城区基层组织建设项目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南城区实施基层组织建设资金项目资金总金额40万元，主要是有力保障33社区阵地建设费，不断强化经费保障,夯实基层基础，不断加强基层党组织建设治理，提高干部队伍建设，提高基层党组织服务群众能力。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40万元，到位资金40万元，已支付12.5万元，主要是有力保障33社区阵地建设费，不断强化经费保障,夯实基层基础，不断加强基层党组织建设治理，提高干部队伍建设，提高基层党组织服务群众能力。</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覆盖社区（个）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偏差原因：项目未能计划</w:t>
            </w:r>
            <w:r>
              <w:rPr>
                <w:rFonts w:hint="eastAsia" w:ascii="宋体" w:hAnsi="宋体"/>
                <w:sz w:val="16"/>
                <w:lang w:eastAsia="zh-CN"/>
              </w:rPr>
              <w:t>完成</w:t>
            </w:r>
            <w:r>
              <w:rPr>
                <w:rFonts w:ascii="宋体" w:hAnsi="宋体" w:eastAsia="宋体"/>
                <w:sz w:val="16"/>
              </w:rPr>
              <w:t>，未能及时拨付。整改措施：跟施工方沟通，确保能按时拨付资金。</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偏差原因：项目未能按时完工，导致完成率有偏差。整改措施：督促施工方加快进度按时完成。</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偏差原因：项目未完工，材料未准备齐全。整改措施：加快支付进度。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提高为民服务办事效率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2024年县级专项公用经费项目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喀格勒克镇实施2024年县级专项公用经费项目资金总金额17.3万元，主要是有力保障基层组织顺利运转，不断强化经费保障,夯实基层基础，不断加强基层党组织建设治理，提高干部队伍建设，提高基层党组织服务群众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该项目预算资金17.3万元，到位资金17.3万元，已支付17.3万元，项目的实施有力保障基层组织顺利运转，不断强化经费保障,夯实基层基础，不断加强基层党组织建设治理，提高干部队伍建设，提高基层党组织服务群众能力。</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提升乡镇干部工作积极性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2024年喀格勒克镇基层组织建设项目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喀格勒克镇实施基层组织建设资金项目资金总金额40万元，主要是有力保障25社区及31社区阵地建设费，不断强化经费保障,夯实基层基础，不断加强基层党组织建设治理，提高干部队伍建设，提高基层党组织服务群众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40万元，到位资金40万元，已支付0万元，保障25社区及31社区阵地建设完成，强化经费保障,夯实基层基础，不断加强基层党组织建设治理，提高干部队伍建设，提高基层党组织服务群众能力，项目已实施，款项2025年2月23日已支付。</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覆盖社区（个）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偏差原因：资金拨付及时率0%，因材料没有准备齐全。整改措施：加快支付进度。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偏差原因:项目经费未拨，因材料没有准备齐全。整改措施：加快支付进度。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提高为民服务办事效率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叶城县乡镇基础设施及配套建设提升（喀格勒克镇美丽家园建设）项目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该项目总投资850万元，主要用于对喀格勒克镇10社区和24社区进行外立面及屋面等室外附属配套设施进行提升改造，项目的实施有效提高社区居民生活质量和生活环境。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总投资850万元，到位资金850万元，实际支出370.49万元，主要用于对喀格勒克镇10社区和24社区进行外立面及屋面等室外附属配套设施进行提升改造，项目的实施有效提高社区居民生活质量和生活环境。</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提升改造社区数量（个）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建设成本（万元/个）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=185.24万元/个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材料未准备齐全，审计完成之后支付剩余资金。</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有效提高社区居民生活质量和生活环境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叶城县公共文化服务能力提升及</w:t>
            </w:r>
            <w:r>
              <w:rPr>
                <w:rFonts w:hint="eastAsia" w:ascii="宋体" w:hAnsi="宋体"/>
                <w:sz w:val="16"/>
                <w:lang w:eastAsia="zh-CN"/>
              </w:rPr>
              <w:t>全民健身公共服务体系</w:t>
            </w:r>
            <w:r>
              <w:rPr>
                <w:rFonts w:ascii="宋体" w:hAnsi="宋体" w:eastAsia="宋体"/>
                <w:sz w:val="16"/>
              </w:rPr>
              <w:t>建设（喀格勒克镇社区全民健身活动广场）项目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0.71分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该项目总投资500万元，主要用于</w:t>
            </w:r>
            <w:r>
              <w:rPr>
                <w:rFonts w:hint="eastAsia" w:ascii="宋体" w:hAnsi="宋体"/>
                <w:sz w:val="16"/>
                <w:lang w:eastAsia="zh-CN"/>
              </w:rPr>
              <w:t>新建</w:t>
            </w:r>
            <w:r>
              <w:rPr>
                <w:rFonts w:ascii="宋体" w:hAnsi="宋体" w:eastAsia="宋体"/>
                <w:sz w:val="16"/>
              </w:rPr>
              <w:t>全民健身广场及其附属设施设备，采购10个社区文化活动设施设备及便民设施，项目的实施有效丰富社区居民生活，促进居民健康。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年12月31日，项目总投资500万元，到位资金500万元，实际支出314.29万元，主要用于</w:t>
            </w:r>
            <w:r>
              <w:rPr>
                <w:rFonts w:hint="eastAsia" w:ascii="宋体" w:hAnsi="宋体"/>
                <w:sz w:val="16"/>
                <w:lang w:eastAsia="zh-CN"/>
              </w:rPr>
              <w:t>新建</w:t>
            </w:r>
            <w:r>
              <w:rPr>
                <w:rFonts w:ascii="宋体" w:hAnsi="宋体" w:eastAsia="宋体"/>
                <w:sz w:val="16"/>
              </w:rPr>
              <w:t>全民健身广场及其附属设施设备，采购10个社区文化活动设施设备及便民设施，项目的实施有效丰富社区居民生活，促进居民健康。</w:t>
            </w:r>
            <w:r>
              <w:rPr>
                <w:rFonts w:ascii="宋体" w:hAnsi="宋体" w:eastAsia="宋体"/>
                <w:sz w:val="16"/>
              </w:rPr>
              <w:br w:type="textWrapping"/>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新建社区全民健身广场及其附属设施数量（个）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建设成本（万元/个）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=31.42万元/个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偏差原因：审计完成之后，支付剩余资金。整改措施：加快支付进度。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有效丰富社区居民生活，促进居民健康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72.13分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南城区疾病防治项目（整改）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3.35分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项目资金45.1万元，用于支付</w:t>
            </w:r>
            <w:r>
              <w:rPr>
                <w:rFonts w:hint="eastAsia" w:ascii="宋体" w:hAnsi="宋体"/>
                <w:sz w:val="16"/>
                <w:lang w:val="en-US" w:eastAsia="zh-CN"/>
              </w:rPr>
              <w:t>YQ</w:t>
            </w:r>
            <w:r>
              <w:rPr>
                <w:rFonts w:ascii="宋体" w:hAnsi="宋体" w:eastAsia="宋体"/>
                <w:sz w:val="16"/>
              </w:rPr>
              <w:t>防控采购物资尾款。项目的实施，建立健全财务运行机制，保障单位正常运转。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年12月31日，项目预算安排资金45.1万元，到位资金45.1万元，实际支出33.10万元，用于支付疾病防治采购物资尾款。项目的实施，建立健全财务运行机制，保障单位正常运转，能够改善企业资金流动性。</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支付尾款项目个数（个）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偏差原因：因企业未能及时提供资料，未能按时支付。整改措施：加快资金支付进度。督促支付</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建立健全财务运行机制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80.05分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喀格勒克镇2024年度国有企业退休人员社会化管理补助项目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预算安排资金1.2万元，其中：财政资金1.2万元，其他资金0万元。用于国有企业退休人员社会化管理经费支出1.2万元。该项目实施后接收退休人员的街道、社区配合社会保险经办机构按时足额发放养老金、社会保险政策咨询服务、协助核实养老金领取资格、协助申请丧葬费和抚恤金、协助管理人事档案、组织退休党员开展组织生活、组织退休人员开展文化体育健身活动和安抚慰问等社会化管理服务等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喀格勒克镇2024年度国有企业退休人员社会化管理补助项目预算1.2万元，截至2024年5月31日，项目实际支付1.2万元，采购办公用品，用于国有企业退休人员社会化管理支出，项目的实施有效提升退休人员生活质量。</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国有企业退休人数（人）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退休人员补助标准（元/人）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提升退休人员生活质量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国有企业退休人员满意度（%）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喀格勒克镇（南城区）2024年度国有企业退休人员社会化管理补助资金项目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叶城县喀格勒克镇人民政府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预算安排资金2.99万元，其中：财政资金2.99万元，其他资金0万元。用于国有企业退休人员社会化管理经费支出2.99万元。该项目实施后接收退休人员的街道、社区配合社会保险经办机构按时足额发放养老金、社会保险政策咨询服务、协助核实养老金领取资格、协助申请丧葬费和抚恤金、协助管理人事档案、组织退休党员开展组织生活、组织退休人员开展文化体育健身活动和安抚慰问等社会化管理服务等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8月31日，项目实际支出2.99万元，支付国有企业退休人员社会化管理经费支出，主要是日常办公产生的各类费用，通过项目实施，增强企业退休人员幸福感，发挥退休人员的余热，促进叶城县南城区社会化治理工作的有效开展。</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国有企业退休人数（人）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偏差原因：实际退休人员118人，支付资金2.99万元，折合人均253.39元；改进措施：加强年初预算编制管理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2024年8月2日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退休人员补助标准（元/人）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=253.39元/人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偏差原因：实际退休人员118人，支付资金2.99万元，折合人均253.39元；改进措施：加强年初预算编制管理。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提升退休人员生活质量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国有企业退休人员满意度（%）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98.47分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0043EB"/>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1125A2"/>
    <w:rsid w:val="71473612"/>
    <w:rsid w:val="71492847"/>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7155</Words>
  <Characters>8385</Characters>
  <Lines>0</Lines>
  <Paragraphs>0</Paragraphs>
  <TotalTime>6</TotalTime>
  <ScaleCrop>false</ScaleCrop>
  <LinksUpToDate>false</LinksUpToDate>
  <CharactersWithSpaces>8393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2025-11-18T05:16:45Z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