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叶城县宗朗乡人民政府</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负责全乡党政行政管理事务坚决贯彻县委、县人民政府各项指示，负责全乡经济社会发展、社会事务管理、基层组织建设等全面工作。以乡村振兴为引领实现社会发展“总目标”，不断铸牢全乡经济社会发展基础，为全乡各族群众提供社会服务。</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叶城县宗朗乡人民政府2024年度，实有人数71人，其中：在职人员67人，减少9人；离休人员0人，增加0人；退休人员4人,增加1人。</w:t>
      </w:r>
    </w:p>
    <w:p>
      <w:pPr>
        <w:spacing w:line="580" w:lineRule="exact"/>
        <w:ind w:firstLine="640"/>
        <w:jc w:val="both"/>
      </w:pPr>
      <w:r>
        <w:rPr>
          <w:rFonts w:ascii="仿宋_GB2312" w:hAnsi="仿宋_GB2312" w:eastAsia="仿宋_GB2312"/>
          <w:sz w:val="32"/>
        </w:rPr>
        <w:t>叶城县宗朗乡人民政府无下属预算单位，下设5个科室，分别是：党政办、社会事务办、综治办、党建办、经济发展办。</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2024年度收入总计4,273.08万元，</w:t>
      </w:r>
      <w:r>
        <w:rPr>
          <w:rFonts w:ascii="仿宋_GB2312" w:hAnsi="仿宋_GB2312" w:eastAsia="仿宋_GB2312"/>
          <w:b w:val="0"/>
          <w:sz w:val="32"/>
        </w:rPr>
        <w:t>其中：本年收入合计4,273.08万元，使用非财政拨款结余（含专用结余）0.00万元，年初结转和结余0.00万元。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2024年度支出总计4,273.08万元，</w:t>
      </w:r>
      <w:r>
        <w:rPr>
          <w:rFonts w:ascii="仿宋_GB2312" w:hAnsi="仿宋_GB2312" w:eastAsia="仿宋_GB2312"/>
          <w:b w:val="0"/>
          <w:sz w:val="32"/>
        </w:rPr>
        <w:t>其中：本年支出合计4,273.08万元，结余分配0.00万元，年末结转和结余0.00万元。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增加1,912.86万元，增长81.05%，主要原因是：本年增加叶城县2024年宗朗乡种植业基地配套建设项目、叶城县2024年宗朗乡农业产业基础设施配套建设项目、叶城县宗朗乡产业发展项目等项目。人员工资调增，人员经费增加。</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本年收入4,273.08万元，</w:t>
      </w:r>
      <w:r>
        <w:rPr>
          <w:rFonts w:ascii="仿宋_GB2312" w:hAnsi="仿宋_GB2312" w:eastAsia="仿宋_GB2312"/>
          <w:b w:val="0"/>
          <w:sz w:val="32"/>
        </w:rPr>
        <w:t>其中：财政拨款收入4,273.08万元，占100.00%；上级补助收入0.00万元，占0.00%；事业收入0.00万元，占0.00%；经营收入0.00万元，占0.00%；附属单位上缴收入0.00万元，占0.00%；其他收入0.00万元，占0.00%。</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本年支出4,273.08万元，</w:t>
      </w:r>
      <w:r>
        <w:rPr>
          <w:rFonts w:ascii="仿宋_GB2312" w:hAnsi="仿宋_GB2312" w:eastAsia="仿宋_GB2312"/>
          <w:b w:val="0"/>
          <w:sz w:val="32"/>
        </w:rPr>
        <w:t>其中：基本支出1,447.53万元，占33.88%；项目支出2,825.55万元，占66.12%；上缴上级支出0.00万元，占0.00%；经营支出0.00万元，占0.00%；对附属单位补助支出0.00万元，占0.00%。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2024年度财政拨款收入总计4,273.08万元，</w:t>
      </w:r>
      <w:r>
        <w:rPr>
          <w:rFonts w:ascii="仿宋_GB2312" w:hAnsi="仿宋_GB2312" w:eastAsia="仿宋_GB2312"/>
          <w:b w:val="0"/>
          <w:sz w:val="32"/>
        </w:rPr>
        <w:t>其中：年初财政拨款结转和结余0.00万元，本年财政拨款收入4,273.08万元。</w:t>
      </w:r>
      <w:r>
        <w:rPr>
          <w:rFonts w:ascii="仿宋_GB2312" w:hAnsi="仿宋_GB2312" w:eastAsia="仿宋_GB2312"/>
          <w:b/>
          <w:sz w:val="32"/>
        </w:rPr>
        <w:t>财政拨款支出总计4,273.08万元，</w:t>
      </w:r>
      <w:r>
        <w:rPr>
          <w:rFonts w:ascii="仿宋_GB2312" w:hAnsi="仿宋_GB2312" w:eastAsia="仿宋_GB2312"/>
          <w:b w:val="0"/>
          <w:sz w:val="32"/>
        </w:rPr>
        <w:t>其中：年末财政拨款结转和结余0.00万元，本年财政拨款支出4,273.08万元。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1,912.86万元，增长81.05%，主要原因是：本年增加叶城县2024年宗朗乡种植业基地配套建设项目、叶城县2024年宗朗乡农业产业基础设施配套建设项目、叶城县宗朗乡产业发展项目等项目；人员工资调增，人员经费增加。</w:t>
      </w:r>
      <w:r>
        <w:rPr>
          <w:rFonts w:ascii="仿宋_GB2312" w:hAnsi="仿宋_GB2312" w:eastAsia="仿宋_GB2312"/>
          <w:b/>
          <w:sz w:val="32"/>
        </w:rPr>
        <w:t>与年初预算相比，</w:t>
      </w:r>
      <w:r>
        <w:rPr>
          <w:rFonts w:ascii="仿宋_GB2312" w:hAnsi="仿宋_GB2312" w:eastAsia="仿宋_GB2312"/>
          <w:b w:val="0"/>
          <w:sz w:val="32"/>
        </w:rPr>
        <w:t>年初预算数1,714.33万元，决算数4,273.08万元，预决算差异率149.26%，主要原因是：年中追加人员工资、社保、公积金基数调增部分资金及叶城县2024年宗朗乡种植业基地配套建设项目、叶城县2024年宗朗乡农业产业基础设施配套建设项目、叶城县宗朗乡产业发展项目等项目，导致预决算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2024年度一般公共预算财政拨款支出4,273.08万元，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1,912.86万元，增长81.05%，主要原因是：本年增加叶城县2024年宗朗乡种植业基地配套建设项目、叶城县2024年宗朗乡农业产业基础设施配套建设项目、叶城县宗朗乡产业发展项目等项目；人员工资调增，人员经费增加。</w:t>
      </w:r>
      <w:r>
        <w:rPr>
          <w:rFonts w:ascii="仿宋_GB2312" w:hAnsi="仿宋_GB2312" w:eastAsia="仿宋_GB2312"/>
          <w:b/>
          <w:sz w:val="32"/>
        </w:rPr>
        <w:t>与年初预算相比,</w:t>
      </w:r>
      <w:r>
        <w:rPr>
          <w:rFonts w:ascii="仿宋_GB2312" w:hAnsi="仿宋_GB2312" w:eastAsia="仿宋_GB2312"/>
          <w:b w:val="0"/>
          <w:sz w:val="32"/>
        </w:rPr>
        <w:t>年初预算数1,714.33万元，决算数4,273.08万元，预决算差异率149.26%，主要原因是：年中追加人员工资、社保、公积金基数调增部分资金及叶城县2024年宗朗乡种植业基地配套建设项目、叶城县2024年宗朗乡农业产业基础设施配套建设项目、叶城县宗朗乡产业发展项目等项目，导致预决算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1.一般公共服务支出(类)1,205.44万元,占28.21%。</w:t>
      </w:r>
    </w:p>
    <w:p>
      <w:pPr>
        <w:spacing w:line="580" w:lineRule="exact"/>
        <w:ind w:firstLine="640"/>
        <w:jc w:val="both"/>
      </w:pPr>
      <w:r>
        <w:rPr>
          <w:rFonts w:ascii="仿宋_GB2312" w:hAnsi="仿宋_GB2312" w:eastAsia="仿宋_GB2312"/>
          <w:b w:val="0"/>
          <w:sz w:val="32"/>
        </w:rPr>
        <w:t>2.公共安全支出(类)8.89万元,占0.21%。</w:t>
      </w:r>
    </w:p>
    <w:p>
      <w:pPr>
        <w:spacing w:line="580" w:lineRule="exact"/>
        <w:ind w:firstLine="640"/>
        <w:jc w:val="both"/>
      </w:pPr>
      <w:r>
        <w:rPr>
          <w:rFonts w:ascii="仿宋_GB2312" w:hAnsi="仿宋_GB2312" w:eastAsia="仿宋_GB2312"/>
          <w:b w:val="0"/>
          <w:sz w:val="32"/>
        </w:rPr>
        <w:t>3.文化旅游体育与传媒支出(类)8.07万元,占0.19%。</w:t>
      </w:r>
    </w:p>
    <w:p>
      <w:pPr>
        <w:spacing w:line="580" w:lineRule="exact"/>
        <w:ind w:firstLine="640"/>
        <w:jc w:val="both"/>
      </w:pPr>
      <w:r>
        <w:rPr>
          <w:rFonts w:ascii="仿宋_GB2312" w:hAnsi="仿宋_GB2312" w:eastAsia="仿宋_GB2312"/>
          <w:b w:val="0"/>
          <w:sz w:val="32"/>
        </w:rPr>
        <w:t>4.社会保障和就业支出(类)153.84万元,占3.60%。</w:t>
      </w:r>
    </w:p>
    <w:p>
      <w:pPr>
        <w:spacing w:line="580" w:lineRule="exact"/>
        <w:ind w:firstLine="640"/>
        <w:jc w:val="both"/>
      </w:pPr>
      <w:r>
        <w:rPr>
          <w:rFonts w:ascii="仿宋_GB2312" w:hAnsi="仿宋_GB2312" w:eastAsia="仿宋_GB2312"/>
          <w:b w:val="0"/>
          <w:sz w:val="32"/>
        </w:rPr>
        <w:t>5.卫生健康支出(类)76.51万元,占1.79%。</w:t>
      </w:r>
    </w:p>
    <w:p>
      <w:pPr>
        <w:spacing w:line="580" w:lineRule="exact"/>
        <w:ind w:firstLine="640"/>
        <w:jc w:val="both"/>
      </w:pPr>
      <w:r>
        <w:rPr>
          <w:rFonts w:ascii="仿宋_GB2312" w:hAnsi="仿宋_GB2312" w:eastAsia="仿宋_GB2312"/>
          <w:b w:val="0"/>
          <w:sz w:val="32"/>
        </w:rPr>
        <w:t>6.农林水支出(类)2,704.29万元,占63.29%。</w:t>
      </w:r>
    </w:p>
    <w:p>
      <w:pPr>
        <w:spacing w:line="580" w:lineRule="exact"/>
        <w:ind w:firstLine="640"/>
        <w:jc w:val="both"/>
      </w:pPr>
      <w:r>
        <w:rPr>
          <w:rFonts w:ascii="仿宋_GB2312" w:hAnsi="仿宋_GB2312" w:eastAsia="仿宋_GB2312"/>
          <w:b w:val="0"/>
          <w:sz w:val="32"/>
        </w:rPr>
        <w:t>7.交通运输支出(类)0.12万元,占0.003%。</w:t>
      </w:r>
    </w:p>
    <w:p>
      <w:pPr>
        <w:spacing w:line="580" w:lineRule="exact"/>
        <w:ind w:firstLine="640"/>
        <w:jc w:val="both"/>
      </w:pPr>
      <w:r>
        <w:rPr>
          <w:rFonts w:ascii="仿宋_GB2312" w:hAnsi="仿宋_GB2312" w:eastAsia="仿宋_GB2312"/>
          <w:b w:val="0"/>
          <w:sz w:val="32"/>
        </w:rPr>
        <w:t>8.住房保障支出(类)115.93万元,占2.71%。</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1.一般公共服务支出(类)人大事务(款)代表工作(项):支出决算数为1.77万元，比上年决算减少1.61万元，下降47.63%,主要原因是：本年度减少人大经费支出。</w:t>
      </w:r>
    </w:p>
    <w:p>
      <w:pPr>
        <w:spacing w:line="580" w:lineRule="exact"/>
        <w:ind w:firstLine="640"/>
        <w:jc w:val="both"/>
      </w:pPr>
      <w:r>
        <w:rPr>
          <w:rFonts w:ascii="仿宋_GB2312" w:hAnsi="仿宋_GB2312" w:eastAsia="仿宋_GB2312"/>
          <w:b w:val="0"/>
          <w:sz w:val="32"/>
        </w:rPr>
        <w:t>2.一般公共服务支出(类)政府办公厅（室）及相关机构事务(款)行政运行(项):支出决算数为1,105.37万元，比上年决算减少67.44万元，下降5.75%,主要原因是：本年在职人员减少，人员经费减少。</w:t>
      </w:r>
    </w:p>
    <w:p>
      <w:pPr>
        <w:spacing w:line="580" w:lineRule="exact"/>
        <w:ind w:firstLine="640"/>
        <w:jc w:val="both"/>
      </w:pPr>
      <w:r>
        <w:rPr>
          <w:rFonts w:ascii="仿宋_GB2312" w:hAnsi="仿宋_GB2312" w:eastAsia="仿宋_GB2312"/>
          <w:b w:val="0"/>
          <w:sz w:val="32"/>
        </w:rPr>
        <w:t>3.一般公共服务支出(类)政府办公厅（室）及相关机构事务(款)一般行政管理事务(项):支出决算数为47.82万元，比上年决算增加16.12万元，增长50.85%,主要原因是：本年专项公用经费项目增加，支出相应增加。</w:t>
      </w:r>
    </w:p>
    <w:p>
      <w:pPr>
        <w:spacing w:line="580" w:lineRule="exact"/>
        <w:ind w:firstLine="640"/>
        <w:jc w:val="both"/>
      </w:pPr>
      <w:r>
        <w:rPr>
          <w:rFonts w:ascii="仿宋_GB2312" w:hAnsi="仿宋_GB2312" w:eastAsia="仿宋_GB2312"/>
          <w:b w:val="0"/>
          <w:sz w:val="32"/>
        </w:rPr>
        <w:t>4.一般公共服务支出(类)纪检监察事务(款)其他纪检监察事务支出(项):支出决算数为2.00万元，比上年决算增加1.00万元，增长100.00%,主要原因是：本年度增加纪检经费。</w:t>
      </w:r>
    </w:p>
    <w:p>
      <w:pPr>
        <w:spacing w:line="580" w:lineRule="exact"/>
        <w:ind w:firstLine="640"/>
        <w:jc w:val="both"/>
      </w:pPr>
      <w:r>
        <w:rPr>
          <w:rFonts w:ascii="仿宋_GB2312" w:hAnsi="仿宋_GB2312" w:eastAsia="仿宋_GB2312"/>
          <w:b w:val="0"/>
          <w:sz w:val="32"/>
        </w:rPr>
        <w:t>5.一般公共服务支出(类)组织事务(款)其他组织事务支出(项):支出决算数为41.18万元，比上年决算增加14.08万元，增长51.96%,主要原因是：本年度增加村运转经费。</w:t>
      </w:r>
    </w:p>
    <w:p>
      <w:pPr>
        <w:spacing w:line="580" w:lineRule="exact"/>
        <w:ind w:firstLine="640"/>
        <w:jc w:val="both"/>
      </w:pPr>
      <w:r>
        <w:rPr>
          <w:rFonts w:ascii="仿宋_GB2312" w:hAnsi="仿宋_GB2312" w:eastAsia="仿宋_GB2312"/>
          <w:b w:val="0"/>
          <w:sz w:val="32"/>
        </w:rPr>
        <w:t>6.一般公共服务支出(类)统战事务(款)宗教事务(项):支出决算数为5.39万元，比上年决算增加5.39万元，增长100.00%,主要原因是：本年度增加宗朗乡2024年管委会活动场所修缮经费。</w:t>
      </w:r>
    </w:p>
    <w:p>
      <w:pPr>
        <w:spacing w:line="580" w:lineRule="exact"/>
        <w:ind w:firstLine="640"/>
        <w:jc w:val="both"/>
      </w:pPr>
      <w:r>
        <w:rPr>
          <w:rFonts w:ascii="仿宋_GB2312" w:hAnsi="仿宋_GB2312" w:eastAsia="仿宋_GB2312"/>
          <w:b w:val="0"/>
          <w:sz w:val="32"/>
        </w:rPr>
        <w:t>7.一般公共服务支出(类)统战事务(款)其他统战事务支出(项):支出决算数为1.90万元，比上年决算减少0.70万元，下降26.92%,主要原因是：本年宗朗乡管委会经费较上年减少。</w:t>
      </w:r>
    </w:p>
    <w:p>
      <w:pPr>
        <w:spacing w:line="580" w:lineRule="exact"/>
        <w:ind w:firstLine="640"/>
        <w:jc w:val="both"/>
      </w:pPr>
      <w:r>
        <w:rPr>
          <w:rFonts w:ascii="仿宋_GB2312" w:hAnsi="仿宋_GB2312" w:eastAsia="仿宋_GB2312"/>
          <w:b w:val="0"/>
          <w:sz w:val="32"/>
        </w:rPr>
        <w:t>8.公共安全支出(类)其他公共安全支出(款)其他公共安全支出(项):支出决算数为8.89万元，比上年决算减少15.36万元，下降63.34%,主要原因是：本年度减少奖励工作经费项目及转移支付资金。</w:t>
      </w:r>
    </w:p>
    <w:p>
      <w:pPr>
        <w:spacing w:line="580" w:lineRule="exact"/>
        <w:ind w:firstLine="640"/>
        <w:jc w:val="both"/>
      </w:pPr>
      <w:r>
        <w:rPr>
          <w:rFonts w:ascii="仿宋_GB2312" w:hAnsi="仿宋_GB2312" w:eastAsia="仿宋_GB2312"/>
          <w:b w:val="0"/>
          <w:sz w:val="32"/>
        </w:rPr>
        <w:t>9.文化旅游体育与传媒支出(类)文化和旅游(款)其他文化和旅游支出(项):支出决算数为4.71万元，比上年决算减少0.19万元，下降3.88%,主要原因是：本年度文化站免费开放补助资金减少。</w:t>
      </w:r>
    </w:p>
    <w:p>
      <w:pPr>
        <w:spacing w:line="580" w:lineRule="exact"/>
        <w:ind w:firstLine="640"/>
        <w:jc w:val="both"/>
      </w:pPr>
      <w:r>
        <w:rPr>
          <w:rFonts w:ascii="仿宋_GB2312" w:hAnsi="仿宋_GB2312" w:eastAsia="仿宋_GB2312"/>
          <w:b w:val="0"/>
          <w:sz w:val="32"/>
        </w:rPr>
        <w:t>10.文化旅游体育与传媒支出(类)其他文化旅游体育与传媒支出(款)其他文化旅游体育与传媒支出(项):支出决算数为3.36万元，比上年决算减少15.00万元，下降81.70%,主要原因是：本年度减少2022年中央补助地方公共文化服务体系建设补助资金（3）村项目。</w:t>
      </w:r>
    </w:p>
    <w:p>
      <w:pPr>
        <w:spacing w:line="580" w:lineRule="exact"/>
        <w:ind w:firstLine="640"/>
        <w:jc w:val="both"/>
      </w:pPr>
      <w:r>
        <w:rPr>
          <w:rFonts w:ascii="仿宋_GB2312" w:hAnsi="仿宋_GB2312" w:eastAsia="仿宋_GB2312"/>
          <w:b w:val="0"/>
          <w:sz w:val="32"/>
        </w:rPr>
        <w:t>11.社会保障和就业支出(类)民政管理事务(款)其他民政管理事务支出(项):支出决算数为4.12万元，比上年决算减少0.88万元，下降17.60%,主要原因是：本年度自治区农村幸福大院补助资金较上年减少。</w:t>
      </w:r>
    </w:p>
    <w:p>
      <w:pPr>
        <w:spacing w:line="580" w:lineRule="exact"/>
        <w:ind w:firstLine="640"/>
        <w:jc w:val="both"/>
      </w:pPr>
      <w:r>
        <w:rPr>
          <w:rFonts w:ascii="仿宋_GB2312" w:hAnsi="仿宋_GB2312" w:eastAsia="仿宋_GB2312"/>
          <w:b w:val="0"/>
          <w:sz w:val="32"/>
        </w:rPr>
        <w:t>12.社会保障和就业支出(类)行政事业单位养老支出(款)行政单位离退休(项):支出决算数为4.10万元，比上年决算减少3.59万元，下降46.68%,主要原因是：本年较上年减少退休人员生活补助经费，行政单位离退休经费减少。</w:t>
      </w:r>
    </w:p>
    <w:p>
      <w:pPr>
        <w:spacing w:line="580" w:lineRule="exact"/>
        <w:ind w:firstLine="640"/>
        <w:jc w:val="both"/>
      </w:pPr>
      <w:r>
        <w:rPr>
          <w:rFonts w:ascii="仿宋_GB2312" w:hAnsi="仿宋_GB2312" w:eastAsia="仿宋_GB2312"/>
          <w:b w:val="0"/>
          <w:sz w:val="32"/>
        </w:rPr>
        <w:t>13.社会保障和就业支出(类)行政事业单位养老支出(款)机关事业单位基本养老保险缴费支出(项):支出决算数为145.62万元，比上年决算增加38.30万元，增长35.69%,主要原因是：本年度人员工资调资，基本养老保险缴费</w:t>
      </w:r>
      <w:r>
        <w:rPr>
          <w:rFonts w:hint="eastAsia" w:ascii="仿宋_GB2312" w:hAnsi="仿宋_GB2312" w:eastAsia="仿宋_GB2312"/>
          <w:b w:val="0"/>
          <w:sz w:val="32"/>
          <w:lang w:val="en-US" w:eastAsia="zh-CN"/>
        </w:rPr>
        <w:t>基数增加，相应</w:t>
      </w:r>
      <w:r>
        <w:rPr>
          <w:rFonts w:ascii="仿宋_GB2312" w:hAnsi="仿宋_GB2312" w:eastAsia="仿宋_GB2312"/>
          <w:b w:val="0"/>
          <w:sz w:val="32"/>
        </w:rPr>
        <w:t>支出增加。</w:t>
      </w:r>
    </w:p>
    <w:p>
      <w:pPr>
        <w:spacing w:line="580" w:lineRule="exact"/>
        <w:ind w:firstLine="640"/>
        <w:jc w:val="both"/>
      </w:pPr>
      <w:r>
        <w:rPr>
          <w:rFonts w:ascii="仿宋_GB2312" w:hAnsi="仿宋_GB2312" w:eastAsia="仿宋_GB2312"/>
          <w:b w:val="0"/>
          <w:sz w:val="32"/>
        </w:rPr>
        <w:t>14.社会保障和就业支出(类)行政事业单位养老支出(款)机关事业单位职业年金缴费支出(项):支出决算数为0.00万元，比上年决算减少5.66万元，下降100.00%,主要原因是：本年</w:t>
      </w:r>
      <w:r>
        <w:rPr>
          <w:rFonts w:hint="eastAsia" w:ascii="仿宋_GB2312" w:hAnsi="仿宋_GB2312" w:eastAsia="仿宋_GB2312"/>
          <w:b w:val="0"/>
          <w:sz w:val="32"/>
          <w:lang w:val="en-US" w:eastAsia="zh-CN"/>
        </w:rPr>
        <w:t>无</w:t>
      </w:r>
      <w:r>
        <w:rPr>
          <w:rFonts w:ascii="仿宋_GB2312" w:hAnsi="仿宋_GB2312" w:eastAsia="仿宋_GB2312"/>
          <w:b w:val="0"/>
          <w:sz w:val="32"/>
        </w:rPr>
        <w:t>新增退休人员职业年金次年做实</w:t>
      </w:r>
      <w:r>
        <w:rPr>
          <w:rFonts w:hint="eastAsia" w:ascii="仿宋_GB2312" w:hAnsi="仿宋_GB2312" w:eastAsia="仿宋_GB2312"/>
          <w:b w:val="0"/>
          <w:sz w:val="32"/>
          <w:lang w:val="en-US" w:eastAsia="zh-CN"/>
        </w:rPr>
        <w:t>支出</w:t>
      </w:r>
      <w:r>
        <w:rPr>
          <w:rFonts w:ascii="仿宋_GB2312" w:hAnsi="仿宋_GB2312" w:eastAsia="仿宋_GB2312"/>
          <w:b w:val="0"/>
          <w:sz w:val="32"/>
        </w:rPr>
        <w:t>，职业年金缴费支出减少。</w:t>
      </w:r>
    </w:p>
    <w:p>
      <w:pPr>
        <w:spacing w:line="580" w:lineRule="exact"/>
        <w:ind w:firstLine="640"/>
        <w:jc w:val="both"/>
      </w:pPr>
      <w:r>
        <w:rPr>
          <w:rFonts w:ascii="仿宋_GB2312" w:hAnsi="仿宋_GB2312" w:eastAsia="仿宋_GB2312"/>
          <w:b w:val="0"/>
          <w:sz w:val="32"/>
        </w:rPr>
        <w:t>15.卫生健康支出(类)行政事业单位医疗(款)行政单位医疗(项):支出决算数为61.89万元，比上年决算增加16.26万元，增长35.63%,主要原因是：本年度人员工资调资，行政单位医疗</w:t>
      </w:r>
      <w:r>
        <w:rPr>
          <w:rFonts w:hint="eastAsia" w:ascii="仿宋_GB2312" w:hAnsi="仿宋_GB2312" w:eastAsia="仿宋_GB2312"/>
          <w:b w:val="0"/>
          <w:sz w:val="32"/>
          <w:lang w:val="en-US" w:eastAsia="zh-CN"/>
        </w:rPr>
        <w:t>缴费基数增加，相应</w:t>
      </w:r>
      <w:r>
        <w:rPr>
          <w:rFonts w:ascii="仿宋_GB2312" w:hAnsi="仿宋_GB2312" w:eastAsia="仿宋_GB2312"/>
          <w:b w:val="0"/>
          <w:sz w:val="32"/>
        </w:rPr>
        <w:t>经费增加。</w:t>
      </w:r>
    </w:p>
    <w:p>
      <w:pPr>
        <w:spacing w:line="580" w:lineRule="exact"/>
        <w:ind w:firstLine="640"/>
        <w:jc w:val="both"/>
      </w:pPr>
      <w:r>
        <w:rPr>
          <w:rFonts w:ascii="仿宋_GB2312" w:hAnsi="仿宋_GB2312" w:eastAsia="仿宋_GB2312"/>
          <w:b w:val="0"/>
          <w:sz w:val="32"/>
        </w:rPr>
        <w:t>16.卫生健康支出(类)行政事业单位医疗(款)公务员医疗补助(项):支出决算数为14.62万元，比上年决算增加3.95万元，增长37.02%,主要原因是：本年度人员工资调资，公务员医疗补助</w:t>
      </w:r>
      <w:r>
        <w:rPr>
          <w:rFonts w:hint="eastAsia" w:ascii="仿宋_GB2312" w:hAnsi="仿宋_GB2312" w:eastAsia="仿宋_GB2312"/>
          <w:b w:val="0"/>
          <w:sz w:val="32"/>
          <w:lang w:val="en-US" w:eastAsia="zh-CN"/>
        </w:rPr>
        <w:t>缴费基数增加，相应</w:t>
      </w:r>
      <w:r>
        <w:rPr>
          <w:rFonts w:ascii="仿宋_GB2312" w:hAnsi="仿宋_GB2312" w:eastAsia="仿宋_GB2312"/>
          <w:b w:val="0"/>
          <w:sz w:val="32"/>
        </w:rPr>
        <w:t>经费增加。</w:t>
      </w:r>
    </w:p>
    <w:p>
      <w:pPr>
        <w:spacing w:line="580" w:lineRule="exact"/>
        <w:ind w:firstLine="640"/>
        <w:jc w:val="both"/>
      </w:pPr>
      <w:r>
        <w:rPr>
          <w:rFonts w:ascii="仿宋_GB2312" w:hAnsi="仿宋_GB2312" w:eastAsia="仿宋_GB2312"/>
          <w:b w:val="0"/>
          <w:sz w:val="32"/>
        </w:rPr>
        <w:t>17.农林水支出(类)农业农村(款)行政运行(项):支出决算数为0.00万元，比上年决算减少46.62万元，下降100.00%,主要原因是：本年科目调整，津贴补贴上年在本科目列支，本年在主款列支，经费减少。</w:t>
      </w:r>
    </w:p>
    <w:p>
      <w:pPr>
        <w:spacing w:line="580" w:lineRule="exact"/>
        <w:ind w:firstLine="640"/>
        <w:jc w:val="both"/>
      </w:pPr>
      <w:r>
        <w:rPr>
          <w:rFonts w:ascii="仿宋_GB2312" w:hAnsi="仿宋_GB2312" w:eastAsia="仿宋_GB2312"/>
          <w:b w:val="0"/>
          <w:sz w:val="32"/>
        </w:rPr>
        <w:t>18.农林水支出(类)农业农村(款)农业生产发展(项):支出决算数为3.52万元，比上年决算增加3.52万元，增长100.00%,主要原因是：本年度新增宗朗乡高素质农民培育项目-巴什宗朗（3）村，阿依坎特（4）村项目。</w:t>
      </w:r>
    </w:p>
    <w:p>
      <w:pPr>
        <w:spacing w:line="580" w:lineRule="exact"/>
        <w:ind w:firstLine="640"/>
        <w:jc w:val="both"/>
      </w:pPr>
      <w:r>
        <w:rPr>
          <w:rFonts w:ascii="仿宋_GB2312" w:hAnsi="仿宋_GB2312" w:eastAsia="仿宋_GB2312"/>
          <w:b w:val="0"/>
          <w:sz w:val="32"/>
        </w:rPr>
        <w:t>19.农林水支出(类)巩固脱贫攻坚成果衔接乡村振兴(款)生产发展(项):支出决算数为2,700.77万元，比上年决算增加1,935.91万元，增长253.11%,主要原因是：本年增加叶城县2024年宗朗乡种植业基地配套建设项目、叶城县2024年宗朗乡农业产业基础设施配套建设项目、叶城县宗朗乡产业发展等项目经费，经费增加。</w:t>
      </w:r>
    </w:p>
    <w:p>
      <w:pPr>
        <w:spacing w:line="580" w:lineRule="exact"/>
        <w:ind w:firstLine="640"/>
        <w:jc w:val="both"/>
      </w:pPr>
      <w:r>
        <w:rPr>
          <w:rFonts w:ascii="仿宋_GB2312" w:hAnsi="仿宋_GB2312" w:eastAsia="仿宋_GB2312"/>
          <w:b w:val="0"/>
          <w:sz w:val="32"/>
        </w:rPr>
        <w:t>20.交通运输支出(类)邮政业支出(款)邮政普遍服务与特殊服务(项):支出决算数为0.12万元，比上年决算增加0.00万元，增长0.00%,主要原因是：2024年农牧区投递员专项补贴资金与上年一致，无变化。</w:t>
      </w:r>
    </w:p>
    <w:p>
      <w:pPr>
        <w:spacing w:line="580" w:lineRule="exact"/>
        <w:ind w:firstLine="640"/>
        <w:jc w:val="both"/>
      </w:pPr>
      <w:r>
        <w:rPr>
          <w:rFonts w:ascii="仿宋_GB2312" w:hAnsi="仿宋_GB2312" w:eastAsia="仿宋_GB2312"/>
          <w:b w:val="0"/>
          <w:sz w:val="32"/>
        </w:rPr>
        <w:t>21.住房保障支出(类)住房改革支出(款)住房公积金(项):支出决算数为115.93万元，比上年决算增加35.36万元，增长43.89%,主要原因是：本年度人员工资调资，住房公积金经费增加。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2024年度一般公共预算财政拨款基本支出1,447.53万元，其中：</w:t>
      </w:r>
      <w:r>
        <w:rPr>
          <w:rFonts w:ascii="仿宋_GB2312" w:hAnsi="仿宋_GB2312" w:eastAsia="仿宋_GB2312"/>
          <w:b/>
          <w:sz w:val="32"/>
        </w:rPr>
        <w:t>人员经费1,407.50万元，</w:t>
      </w:r>
      <w:r>
        <w:rPr>
          <w:rFonts w:ascii="仿宋_GB2312" w:hAnsi="仿宋_GB2312" w:eastAsia="仿宋_GB2312"/>
          <w:b w:val="0"/>
          <w:sz w:val="32"/>
        </w:rPr>
        <w:t>包括：基本工资、津贴补贴、奖金、绩效工资、机关事业单位基本养老保险缴费、职工基本医疗保险缴费、公务员医疗补助缴费、其他社会保障缴费、住房公积金、退休费、生活补助。</w:t>
      </w:r>
    </w:p>
    <w:p>
      <w:pPr>
        <w:spacing w:line="580" w:lineRule="exact"/>
        <w:ind w:firstLine="640"/>
        <w:jc w:val="both"/>
      </w:pPr>
      <w:r>
        <w:rPr>
          <w:rFonts w:ascii="仿宋_GB2312" w:hAnsi="仿宋_GB2312" w:eastAsia="仿宋_GB2312"/>
          <w:b/>
          <w:sz w:val="32"/>
        </w:rPr>
        <w:t>公用经费40.02万元，</w:t>
      </w:r>
      <w:r>
        <w:rPr>
          <w:rFonts w:ascii="仿宋_GB2312" w:hAnsi="仿宋_GB2312" w:eastAsia="仿宋_GB2312"/>
          <w:b w:val="0"/>
          <w:sz w:val="32"/>
        </w:rPr>
        <w:t>包括：办公费、电费、邮电费、差旅费、维修（护）费、劳务费、公务用车运行维护费、其他交通费用。</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2024年度财政拨款“三公”经费支出5.67万元，</w:t>
      </w:r>
      <w:r>
        <w:rPr>
          <w:rFonts w:ascii="仿宋_GB2312" w:hAnsi="仿宋_GB2312" w:eastAsia="仿宋_GB2312"/>
          <w:b w:val="0"/>
          <w:sz w:val="32"/>
        </w:rPr>
        <w:t>比上年增加0.00万元，增长0.00%，主要原因是：财政拨款“三公”经费支出与上年一致，无变化。其中：因公出国（境）费支出0.00万元，占0.00%，比上年增加0.00万元，增长0.00%，主要原因是：2023年与2024年均未安排因公出国（境）费支出。公务用车购置及运行维护费支出5.67万元，占100.00%，比上年增加0.00万元，增长0.00%，主要原因是：公务用车购置及运行维护费支出与上年一致，无变化。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5.67万元，其中：公务用车购置费0.00万元，公务用车运行维护费5.67万元。公务用车运行维护费开支内容包括车辆燃油费、维修费、保险费。公务用车购置数0辆，公务用车保有量4辆。国有资产占用情况中固定资产车辆4辆，与公务用车保有量差异原因是：本单位固定资产车辆与公务用车保有量一致无差异。</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5.67万元，决算数5.67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5.67万元，决算数5.67万元，预决算差异率0.00%，主要原因是：严格按照预算执行，预决算无差异。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2024年度叶城县宗朗乡</w:t>
      </w:r>
      <w:bookmarkStart w:id="0" w:name="_GoBack"/>
      <w:bookmarkEnd w:id="0"/>
      <w:r>
        <w:rPr>
          <w:rFonts w:ascii="仿宋_GB2312" w:hAnsi="仿宋_GB2312" w:eastAsia="仿宋_GB2312"/>
          <w:b w:val="0"/>
          <w:sz w:val="32"/>
        </w:rPr>
        <w:t>人民政府（行政单位和参照公务员法管理事业单位）机关运行经费支出40.02万元，比上年增加12.98万元，增长48.00%，主要原因是：本年</w:t>
      </w:r>
      <w:r>
        <w:rPr>
          <w:rFonts w:hint="eastAsia" w:ascii="仿宋_GB2312" w:hAnsi="仿宋_GB2312" w:eastAsia="仿宋_GB2312"/>
          <w:b w:val="0"/>
          <w:sz w:val="32"/>
          <w:lang w:val="en-US" w:eastAsia="zh-CN"/>
        </w:rPr>
        <w:t>业务量增加，</w:t>
      </w:r>
      <w:r>
        <w:rPr>
          <w:rFonts w:ascii="仿宋_GB2312" w:hAnsi="仿宋_GB2312" w:eastAsia="仿宋_GB2312"/>
          <w:b w:val="0"/>
          <w:sz w:val="32"/>
        </w:rPr>
        <w:t>办公费、电费相比去年增加，支出相应增加。</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2024年度政府采购支出总额54.55万元，其中：政府采购货物支出48.75万元、政府采购工程支出0.00万元、政府采购服务支出5.80万元。</w:t>
      </w:r>
    </w:p>
    <w:p>
      <w:pPr>
        <w:spacing w:line="580" w:lineRule="exact"/>
        <w:ind w:firstLine="640"/>
        <w:jc w:val="both"/>
      </w:pPr>
      <w:r>
        <w:rPr>
          <w:rFonts w:ascii="仿宋_GB2312" w:hAnsi="仿宋_GB2312" w:eastAsia="仿宋_GB2312"/>
          <w:b w:val="0"/>
          <w:sz w:val="32"/>
        </w:rPr>
        <w:t>授予中小企业合同金额50.96万元，占政府采购支出总额的93.42%，其中：授予小微企业合同金额49.74万元，占政府采购支出总额的91.18%。</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1,681.73平方米，价值134.02万元。车辆4辆，价值45.16万元，其中：副部（省）级及以上领导用车0辆、主要负责人用车0辆、机要通信用车0辆、应急保障用车0辆、执法执勤用车0辆、特种专业技术用车0辆、离退休干部服务用车0辆、其他用车4辆，其他用车主要是：一般公务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4,273.08万元，实际执行总额4,273.08万元；预算绩效评价项目1个，全年预算数49.99万元，全年执行数47.82万元。预算绩效管理取得的成效：一是健全管理制度，本单位为加强预算管理，规范财务行为已制定《叶城县宗朗乡人民政府预算绩效管理工作实施办法》《叶城县宗朗乡人民政府财务管理制度》等健全完整的各项管理制度，有效保障了</w:t>
      </w:r>
      <w:r>
        <w:rPr>
          <w:rFonts w:hint="eastAsia" w:ascii="仿宋_GB2312" w:hAnsi="仿宋_GB2312" w:eastAsia="仿宋_GB2312"/>
          <w:b w:val="0"/>
          <w:sz w:val="32"/>
          <w:lang w:eastAsia="zh-CN"/>
        </w:rPr>
        <w:t>本单位高效地</w:t>
      </w:r>
      <w:r>
        <w:rPr>
          <w:rFonts w:ascii="仿宋_GB2312" w:hAnsi="仿宋_GB2312" w:eastAsia="仿宋_GB2312"/>
          <w:b w:val="0"/>
          <w:sz w:val="32"/>
        </w:rPr>
        <w:t>履行工作职能，较</w:t>
      </w:r>
      <w:r>
        <w:rPr>
          <w:rFonts w:hint="eastAsia" w:ascii="仿宋_GB2312" w:hAnsi="仿宋_GB2312" w:eastAsia="仿宋_GB2312"/>
          <w:b w:val="0"/>
          <w:sz w:val="32"/>
          <w:lang w:eastAsia="zh-CN"/>
        </w:rPr>
        <w:t>好地</w:t>
      </w:r>
      <w:r>
        <w:rPr>
          <w:rFonts w:ascii="仿宋_GB2312" w:hAnsi="仿宋_GB2312" w:eastAsia="仿宋_GB2312"/>
          <w:b w:val="0"/>
          <w:sz w:val="32"/>
        </w:rPr>
        <w:t>促进事业发展；二是保障资金使用合规和安全，部门预算资金使用符合国家法规和财务管理制度；预算资金拨付有完整的审批程序和手续，符合项目预算批复或合同规定的用途；不存在截留、挤占、挪用、虚列支出等情况，确保</w:t>
      </w:r>
      <w:r>
        <w:rPr>
          <w:rFonts w:hint="eastAsia" w:ascii="仿宋_GB2312" w:hAnsi="仿宋_GB2312" w:eastAsia="仿宋_GB2312"/>
          <w:b w:val="0"/>
          <w:sz w:val="32"/>
          <w:lang w:eastAsia="zh-CN"/>
        </w:rPr>
        <w:t>本单位</w:t>
      </w:r>
      <w:r>
        <w:rPr>
          <w:rFonts w:ascii="仿宋_GB2312" w:hAnsi="仿宋_GB2312" w:eastAsia="仿宋_GB2312"/>
          <w:b w:val="0"/>
          <w:sz w:val="32"/>
        </w:rPr>
        <w:t>预算资金规范运行。发现的问题及原因：一是因项目前期确定资金使用范围内人员身份识别不精准等原因，导致项目资金支付滞缓，影响了项目实施的进度，造成了部分资金未及时充分发挥效益；二是支出资金时发现实际支出与年初预算数有偏差，未控制好支出费用，年初预算编制不充分、不准确、不合理的现象；三是对项目实施过程中遇到的实际问题准备不充分，导致项目招投标、采购、验收等工作存在不连贯、不熟练的现象，需加强相关人员的业务及操作能力培训。下一步改进措施：一是做好年初预算，避免年初预算编制不充分、不准确、不合理的现象出现；二是加强相关人员的培训，提升干部对绩效管理工作的认识；三是持续细化预算编制工作，认真</w:t>
      </w:r>
      <w:r>
        <w:rPr>
          <w:rFonts w:hint="eastAsia" w:ascii="仿宋_GB2312" w:hAnsi="仿宋_GB2312" w:eastAsia="仿宋_GB2312"/>
          <w:b w:val="0"/>
          <w:sz w:val="32"/>
          <w:lang w:eastAsia="zh-CN"/>
        </w:rPr>
        <w:t>做好</w:t>
      </w:r>
      <w:r>
        <w:rPr>
          <w:rFonts w:ascii="仿宋_GB2312" w:hAnsi="仿宋_GB2312" w:eastAsia="仿宋_GB2312"/>
          <w:b w:val="0"/>
          <w:sz w:val="32"/>
        </w:rPr>
        <w:t>年度年初预算的编制，通过加强乡政府各部门的预算管理意识，严格按照预算编制相关制度和要求进行预算编制，确保年初预算的全面性、准确性、科学性。具体附整体支出绩效自评表，项目支出绩效自评表和评价报告。</w:t>
      </w:r>
    </w:p>
    <w:p>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tblPrEx>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单位整体支出绩效自评表</w:t>
            </w:r>
          </w:p>
        </w:tc>
      </w:tr>
      <w:tr>
        <w:tblPrEx>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叶城县宗朗乡人民政府</w:t>
            </w:r>
          </w:p>
        </w:tc>
      </w:tr>
      <w:tr>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1,714.32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4,273.08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4,273.08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207.57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2,825.55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2,825.55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1,506.75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1,447.53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1,447.53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认真贯彻新时代党的路线、方针、政策，促进职能转变，巩固加强基层政权建设，建设健全适应新农村经济发展和社会稳定的体制机制。加快农村经济发展，解放思想，转变观念，不断增加农民收入，为壮大乡村经济发展创造有利条件。做好乡村发展规划，培育主导产业，推动产业结构调整，提高农业综合生产能力。建立新型农业社会化服务体系，发展农民专业合作组织，提高农产品质量安全水平。稳定和完善农村基本经营制度，探索集体经济有效实现形式，引导农民珍惜土地，增加投入，发展集约经营。落实强农惠农措施，确保农民受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hint="eastAsia" w:ascii="宋体" w:hAnsi="宋体"/>
                <w:sz w:val="16"/>
                <w:lang w:eastAsia="zh-CN"/>
              </w:rPr>
              <w:t>截至</w:t>
            </w:r>
            <w:r>
              <w:rPr>
                <w:rFonts w:ascii="宋体" w:hAnsi="宋体" w:eastAsia="宋体"/>
                <w:sz w:val="16"/>
              </w:rPr>
              <w:t>2024年12月31日，已完成认真贯彻新时代党的路线、方针、政策，促进职能转变，巩固加强基层政权建设，建设健全适应新农村经济发展和社会稳定的体制机制。加快农村经济发展，解放思想，转变观念，不断增加农民收入，为壮大乡村经济发展创造有利条件。做好乡村发展规划，打造乡村旅游点3个，培育主导产业，推动产业结构调整，提高农业综合生产能力。建立新型农业社会化服务体系，发展农民专业合作组织，提高农产品质量安全水平。稳定和完善农村基本经营制度，探索集体经济有效实现形式，引导农民珍惜土地，增加投入，增加马牙瓜子种植面积1000亩，发展集约经营。落实强农惠农措施，确保农民受益。</w:t>
            </w:r>
          </w:p>
        </w:tc>
      </w:tr>
      <w:tr>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管护大棚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&gt;=268座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=268座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培育大户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&gt;=10户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打造乡村旅游点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增加“马牙瓜子”种植面积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&gt;=1000亩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群众困难解决率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bl>
    <w:p>
      <w:r>
        <w:br w:type="page"/>
      </w:r>
    </w:p>
    <w:tbl>
      <w:tblPr>
        <w:tblStyle w:val="9"/>
        <w:tblW w:w="0" w:type="auto"/>
        <w:tblInd w:w="0" w:type="dxa"/>
        <w:tblLayout w:type="autofit"/>
        <w:tblCellMar>
          <w:top w:w="0" w:type="dxa"/>
          <w:left w:w="108" w:type="dxa"/>
          <w:bottom w:w="0" w:type="dxa"/>
          <w:right w:w="108" w:type="dxa"/>
        </w:tblCellMar>
      </w:tblPr>
      <w:tblGrid>
        <w:gridCol w:w="627"/>
        <w:gridCol w:w="618"/>
        <w:gridCol w:w="618"/>
        <w:gridCol w:w="696"/>
        <w:gridCol w:w="776"/>
        <w:gridCol w:w="618"/>
        <w:gridCol w:w="618"/>
        <w:gridCol w:w="622"/>
        <w:gridCol w:w="618"/>
        <w:gridCol w:w="618"/>
        <w:gridCol w:w="776"/>
        <w:gridCol w:w="631"/>
        <w:gridCol w:w="597"/>
        <w:gridCol w:w="627"/>
      </w:tblGrid>
      <w:tr>
        <w:tblPrEx>
          <w:tblCellMar>
            <w:top w:w="0" w:type="dxa"/>
            <w:left w:w="108" w:type="dxa"/>
            <w:bottom w:w="0" w:type="dxa"/>
            <w:right w:w="108" w:type="dxa"/>
          </w:tblCellMar>
        </w:tblPrEx>
        <w:tc>
          <w:tcPr>
            <w:tcW w:w="8848" w:type="dxa"/>
            <w:gridSpan w:val="14"/>
            <w:vAlign w:val="center"/>
          </w:tcPr>
          <w:p>
            <w:pPr>
              <w:jc w:val="center"/>
            </w:pPr>
            <w:r>
              <w:rPr>
                <w:rFonts w:ascii="宋体" w:hAnsi="宋体" w:eastAsia="宋体"/>
                <w:sz w:val="24"/>
              </w:rPr>
              <w:t>项目支出绩效自评表</w:t>
            </w:r>
          </w:p>
        </w:tc>
      </w:tr>
      <w:tr>
        <w:tblPrEx>
          <w:tblCellMar>
            <w:top w:w="0" w:type="dxa"/>
            <w:left w:w="108" w:type="dxa"/>
            <w:bottom w:w="0" w:type="dxa"/>
            <w:right w:w="108" w:type="dxa"/>
          </w:tblCellMar>
        </w:tblPrEx>
        <w:tc>
          <w:tcPr>
            <w:tcW w:w="8848" w:type="dxa"/>
            <w:gridSpan w:val="14"/>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叶城县宗朗乡2024年县级专项公用经费项目</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叶城县人民政府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叶城县宗朗乡人民政府</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49.99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49.99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47.82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8.91分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49.99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49.99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47.82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该项目总资金49.99万元，用于保障叶城县宗朗乡人民政府开展各</w:t>
            </w:r>
            <w:r>
              <w:rPr>
                <w:rFonts w:hint="eastAsia" w:ascii="宋体" w:hAnsi="宋体"/>
                <w:sz w:val="16"/>
                <w:lang w:val="en-US" w:eastAsia="zh-CN"/>
              </w:rPr>
              <w:t>项目</w:t>
            </w:r>
            <w:r>
              <w:rPr>
                <w:rFonts w:hint="eastAsia" w:ascii="宋体" w:hAnsi="宋体"/>
                <w:sz w:val="16"/>
                <w:lang w:eastAsia="zh-CN"/>
              </w:rPr>
              <w:t>日常</w:t>
            </w:r>
            <w:r>
              <w:rPr>
                <w:rFonts w:ascii="宋体" w:hAnsi="宋体" w:eastAsia="宋体"/>
                <w:sz w:val="16"/>
              </w:rPr>
              <w:t>工作，提高政府的公信力、执行力、为民办事的能力，提高为群众服务的水平。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实际完成目标:</w:t>
            </w:r>
            <w:r>
              <w:rPr>
                <w:rFonts w:hint="eastAsia" w:ascii="宋体" w:hAnsi="宋体"/>
                <w:sz w:val="16"/>
                <w:lang w:eastAsia="zh-CN"/>
              </w:rPr>
              <w:t>截至2024</w:t>
            </w:r>
            <w:r>
              <w:rPr>
                <w:rFonts w:ascii="宋体" w:hAnsi="宋体" w:eastAsia="宋体"/>
                <w:sz w:val="16"/>
              </w:rPr>
              <w:t>年12月31日，项目实际支付47.82万元，主要用于保障叶城县宗朗乡人民政府开展各</w:t>
            </w:r>
            <w:r>
              <w:rPr>
                <w:rFonts w:hint="eastAsia" w:ascii="宋体" w:hAnsi="宋体"/>
                <w:sz w:val="16"/>
                <w:lang w:val="en-US" w:eastAsia="zh-CN"/>
              </w:rPr>
              <w:t>项目日</w:t>
            </w:r>
            <w:r>
              <w:rPr>
                <w:rFonts w:hint="eastAsia" w:ascii="宋体" w:hAnsi="宋体"/>
                <w:sz w:val="16"/>
                <w:lang w:eastAsia="zh-CN"/>
              </w:rPr>
              <w:t>常</w:t>
            </w:r>
            <w:r>
              <w:rPr>
                <w:rFonts w:ascii="宋体" w:hAnsi="宋体" w:eastAsia="宋体"/>
                <w:sz w:val="16"/>
              </w:rPr>
              <w:t>工作，提高政府的公信力、执行力、为民办事的能力，提高为群众服务的水平。</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保障单位数量（个）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偏差原因：该项目剩余资金将退回国库；改进措施：加强资金管理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偏差原因：该项目剩余资金将退回国库；改进措施：加强资金管理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=95.66%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偏差原因：该项目剩余资金将退回国库；改进措施：加强资金管理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偏差原因：该项目剩余资金将退回国库；改进措施：加强资金管理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单位使用经费总成本（万元）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&lt;=49.99万元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=47.82万元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17.83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偏差原因：该项目剩余资金将退回国库；改进措施：加强资金管理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提高工作人员积极性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偏差原因：该项目剩余资金将退回国库；改进措施：加强资金管理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受益工作人员满意度（%）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偏差原因：该项目剩余资金将退回国库；改进措施：加强资金管理</w:t>
            </w:r>
          </w:p>
        </w:tc>
      </w:tr>
      <w:tr>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95.65分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M6pebnPAAAABQEAAA8AAAAAAAAAAQAgAAAAIgAAAGRycy9kb3ducmV2LnhtbFBLAQIU&#10;ABQAAAAIAIdO4kAgtDAhwwEAAHADAAAOAAAAAAAAAAEAIAAAAB4BAABkcnMvZTJvRG9jLnhtbFBL&#10;BQYAAAAABgAGAFkBAABTBQ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CA1DB5"/>
    <w:rsid w:val="55DA564E"/>
    <w:rsid w:val="56E07045"/>
    <w:rsid w:val="583059FA"/>
    <w:rsid w:val="587E6212"/>
    <w:rsid w:val="5AC75BC8"/>
    <w:rsid w:val="5AFC6609"/>
    <w:rsid w:val="5FA17648"/>
    <w:rsid w:val="5FD320BD"/>
    <w:rsid w:val="60DE4D57"/>
    <w:rsid w:val="613409CB"/>
    <w:rsid w:val="61A46A97"/>
    <w:rsid w:val="62DD7D21"/>
    <w:rsid w:val="65D97752"/>
    <w:rsid w:val="664C500C"/>
    <w:rsid w:val="677C4BFE"/>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6919</Words>
  <Characters>8094</Characters>
  <Lines>0</Lines>
  <Paragraphs>0</Paragraphs>
  <TotalTime>6</TotalTime>
  <ScaleCrop>false</ScaleCrop>
  <LinksUpToDate>false</LinksUpToDate>
  <CharactersWithSpaces>8102</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cp:lastPrinted>2024-07-22T11:58:00Z</cp:lastPrinted>
  <dcterms:modified xsi:type="dcterms:W3CDTF">2025-11-03T10:01:02Z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B858A68E913346F885B5BC17D4DBEB06_13</vt:lpwstr>
  </property>
  <property fmtid="{D5CDD505-2E9C-101B-9397-08002B2CF9AE}" pid="4" name="KSOTemplateDocerSaveRecord">
    <vt:lpwstr>eyJoZGlkIjoiNTliMzZiYjRlN2VlNDIwNWJkNWMyNGYxMWEyN2ViYWUiLCJ1c2VySWQiOiI0NDQ5NDYzNjEifQ==</vt:lpwstr>
  </property>
</Properties>
</file>