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叶城县柯克亚乡人民政府</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作为乡镇党政机关，其主要职能为：负责全乡党政行政管理事务坚决贯彻县委、县人民政府各项指示，负责全乡经济社会发展、社会事务管理、基层组织建设等全面工作。以乡村振兴为引领实现社会发展“总目标”，不断铸牢全乡经济社会发展基础，为全乡各族群众提供社会服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叶城县柯克亚乡人民政府2024年度，实有人数106人，其中：在职人员87人，减少11人；离休人员0人，增加0人；退休人员19人,增加3人。</w:t>
      </w:r>
    </w:p>
    <w:p>
      <w:pPr>
        <w:spacing w:line="580" w:lineRule="exact"/>
        <w:ind w:firstLine="640"/>
        <w:jc w:val="both"/>
      </w:pPr>
      <w:r>
        <w:rPr>
          <w:rFonts w:ascii="仿宋_GB2312" w:hAnsi="仿宋_GB2312" w:eastAsia="仿宋_GB2312"/>
          <w:sz w:val="32"/>
        </w:rPr>
        <w:t>叶城县柯克亚乡人民政府无下属预算单位，下设5个科室，分别是：党政办、社会事务办、综治办、党建办、经济发展办。</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2024年度收入总计3,932.66万元，</w:t>
      </w:r>
      <w:r>
        <w:rPr>
          <w:rFonts w:ascii="仿宋_GB2312" w:hAnsi="仿宋_GB2312" w:eastAsia="仿宋_GB2312"/>
          <w:b w:val="0"/>
          <w:sz w:val="32"/>
        </w:rPr>
        <w:t>其中：本年收入合计3,932.66万元，使用非财政拨款结余（含专用结余）0.00万元，年初结转和结余0.00万元。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2024年度支出总计3,932.66万元，</w:t>
      </w:r>
      <w:r>
        <w:rPr>
          <w:rFonts w:ascii="仿宋_GB2312" w:hAnsi="仿宋_GB2312" w:eastAsia="仿宋_GB2312"/>
          <w:b w:val="0"/>
          <w:sz w:val="32"/>
        </w:rPr>
        <w:t>其中：本年支出合计3,932.66万元，结余分配0.00万元，年末结转和结余0.00万元。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收入支出总体与上年相比，增加148.58万元，增长3.93%，主要原因是：本年度增加叶城县柯克亚乡种植业基地建设项目、2024年柯克亚乡5村重点示范村建设项目、1村示范村建设、村容村貌建设等项目。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本年收入3,932.66万元，</w:t>
      </w:r>
      <w:r>
        <w:rPr>
          <w:rFonts w:ascii="仿宋_GB2312" w:hAnsi="仿宋_GB2312" w:eastAsia="仿宋_GB2312"/>
          <w:b w:val="0"/>
          <w:sz w:val="32"/>
        </w:rPr>
        <w:t>其中：财政拨款收入3,918.99万元，占99.65%；上级补助收入0.00万元，占0.00%；事业收入0.00万元，占0.00%；经营收入0.00万元，占0.00%；附属单位上缴收入0.00万元，占0.00%；其他收入13.67万元，占0.35%。</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本年支出3,932.66万元，</w:t>
      </w:r>
      <w:r>
        <w:rPr>
          <w:rFonts w:ascii="仿宋_GB2312" w:hAnsi="仿宋_GB2312" w:eastAsia="仿宋_GB2312"/>
          <w:b w:val="0"/>
          <w:sz w:val="32"/>
        </w:rPr>
        <w:t>其中：基本支出1,851.87万元，占47.09%；项目支出2,080.79万元，占52.91%；上缴上级支出0.00万元，占0.00%；经营支出0.00万元，占0.00%；对附属单位补助支出0.00万元，占0.00%。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2024年度财政拨款收入总计3,918.99万元，</w:t>
      </w:r>
      <w:r>
        <w:rPr>
          <w:rFonts w:ascii="仿宋_GB2312" w:hAnsi="仿宋_GB2312" w:eastAsia="仿宋_GB2312"/>
          <w:b w:val="0"/>
          <w:sz w:val="32"/>
        </w:rPr>
        <w:t>其中：年初财政拨款结转和结余0.00万元，本年财政拨款收入3,918.99万元。</w:t>
      </w:r>
      <w:r>
        <w:rPr>
          <w:rFonts w:ascii="仿宋_GB2312" w:hAnsi="仿宋_GB2312" w:eastAsia="仿宋_GB2312"/>
          <w:b/>
          <w:sz w:val="32"/>
        </w:rPr>
        <w:t>财政拨款支出总计3,918.99万元，</w:t>
      </w:r>
      <w:r>
        <w:rPr>
          <w:rFonts w:ascii="仿宋_GB2312" w:hAnsi="仿宋_GB2312" w:eastAsia="仿宋_GB2312"/>
          <w:b w:val="0"/>
          <w:sz w:val="32"/>
        </w:rPr>
        <w:t>其中：年末财政拨款结转和结余0.00万元，本年财政拨款支出3,918.99万元。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增加134.91万元，增长3.57%，主要原因是：本年度增加叶城县柯克亚乡种植业基地建设项目、2024年柯克亚乡5村重点示范村建设项目、1村示范村建设、村容村貌建设等项目。</w:t>
      </w:r>
      <w:r>
        <w:rPr>
          <w:rFonts w:ascii="仿宋_GB2312" w:hAnsi="仿宋_GB2312" w:eastAsia="仿宋_GB2312"/>
          <w:b/>
          <w:sz w:val="32"/>
        </w:rPr>
        <w:t>与年初预算相比，</w:t>
      </w:r>
      <w:r>
        <w:rPr>
          <w:rFonts w:ascii="仿宋_GB2312" w:hAnsi="仿宋_GB2312" w:eastAsia="仿宋_GB2312"/>
          <w:b w:val="0"/>
          <w:sz w:val="32"/>
        </w:rPr>
        <w:t>年初预算数2,129.88万元，决算数3,918.99万元，预决算差异率84.00%，主要原因是：年中追加叶城县柯克亚乡种植业基地建设项目、2024年柯克亚乡5村重点示范村建设项目、2024第一批中央补助地方公共文化服务体系建设补助资金、2024年村级运转经费项目等项目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2024年度一般公共预算财政拨款支出3,918.99万元，</w:t>
      </w:r>
      <w:r>
        <w:rPr>
          <w:rFonts w:ascii="仿宋_GB2312" w:hAnsi="仿宋_GB2312" w:eastAsia="仿宋_GB2312"/>
          <w:b w:val="0"/>
          <w:sz w:val="32"/>
        </w:rPr>
        <w:t>占本年支出合计的99.65%。</w:t>
      </w:r>
      <w:r>
        <w:rPr>
          <w:rFonts w:ascii="仿宋_GB2312" w:hAnsi="仿宋_GB2312" w:eastAsia="仿宋_GB2312"/>
          <w:b/>
          <w:sz w:val="32"/>
        </w:rPr>
        <w:t>与上年相比，</w:t>
      </w:r>
      <w:r>
        <w:rPr>
          <w:rFonts w:ascii="仿宋_GB2312" w:hAnsi="仿宋_GB2312" w:eastAsia="仿宋_GB2312"/>
          <w:b w:val="0"/>
          <w:sz w:val="32"/>
        </w:rPr>
        <w:t>增加134.91万元，增长3.57%，主要原因是：本年度增加叶城县柯克亚乡种植业基地建设项目、2024年柯克亚乡5村重点示范村建设项目、1村示范村建设、村容村貌建设等项目。</w:t>
      </w:r>
      <w:r>
        <w:rPr>
          <w:rFonts w:ascii="仿宋_GB2312" w:hAnsi="仿宋_GB2312" w:eastAsia="仿宋_GB2312"/>
          <w:b/>
          <w:sz w:val="32"/>
        </w:rPr>
        <w:t>与年初预算相比,</w:t>
      </w:r>
      <w:r>
        <w:rPr>
          <w:rFonts w:ascii="仿宋_GB2312" w:hAnsi="仿宋_GB2312" w:eastAsia="仿宋_GB2312"/>
          <w:b w:val="0"/>
          <w:sz w:val="32"/>
        </w:rPr>
        <w:t>年初预算数2,129.88万元，决算数3,918.99万元，预决算差异率84.00%，主要原因是：年中追加叶城县柯克亚乡种植业基地建设项目、2024年柯克亚乡5村重点示范村建设项目、2024第一批中央补助地方公共文化服务体系建设补助资金、2024年村级运转经费项目等项目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1.一般公共服务支出(类)1,496.11万元,占38.18%。</w:t>
      </w:r>
    </w:p>
    <w:p>
      <w:pPr>
        <w:spacing w:line="580" w:lineRule="exact"/>
        <w:ind w:firstLine="640"/>
        <w:jc w:val="both"/>
      </w:pPr>
      <w:r>
        <w:rPr>
          <w:rFonts w:ascii="仿宋_GB2312" w:hAnsi="仿宋_GB2312" w:eastAsia="仿宋_GB2312"/>
          <w:b w:val="0"/>
          <w:sz w:val="32"/>
        </w:rPr>
        <w:t>2.公共安全支出(类)1.30万元,占0.03%。</w:t>
      </w:r>
    </w:p>
    <w:p>
      <w:pPr>
        <w:spacing w:line="580" w:lineRule="exact"/>
        <w:ind w:firstLine="640"/>
        <w:jc w:val="both"/>
      </w:pPr>
      <w:r>
        <w:rPr>
          <w:rFonts w:ascii="仿宋_GB2312" w:hAnsi="仿宋_GB2312" w:eastAsia="仿宋_GB2312"/>
          <w:b w:val="0"/>
          <w:sz w:val="32"/>
        </w:rPr>
        <w:t>3.文化旅游体育与传媒支出(类)5.83万元,占0.15%。</w:t>
      </w:r>
    </w:p>
    <w:p>
      <w:pPr>
        <w:spacing w:line="580" w:lineRule="exact"/>
        <w:ind w:firstLine="640"/>
        <w:jc w:val="both"/>
      </w:pPr>
      <w:r>
        <w:rPr>
          <w:rFonts w:ascii="仿宋_GB2312" w:hAnsi="仿宋_GB2312" w:eastAsia="仿宋_GB2312"/>
          <w:b w:val="0"/>
          <w:sz w:val="32"/>
        </w:rPr>
        <w:t>4.社会保障和就业支出(类)211.64万元,占5.40%。</w:t>
      </w:r>
    </w:p>
    <w:p>
      <w:pPr>
        <w:spacing w:line="580" w:lineRule="exact"/>
        <w:ind w:firstLine="640"/>
        <w:jc w:val="both"/>
      </w:pPr>
      <w:r>
        <w:rPr>
          <w:rFonts w:ascii="仿宋_GB2312" w:hAnsi="仿宋_GB2312" w:eastAsia="仿宋_GB2312"/>
          <w:b w:val="0"/>
          <w:sz w:val="32"/>
        </w:rPr>
        <w:t>5.卫生健康支出(类)98.61万元,占2.52%。</w:t>
      </w:r>
    </w:p>
    <w:p>
      <w:pPr>
        <w:spacing w:line="580" w:lineRule="exact"/>
        <w:ind w:firstLine="640"/>
        <w:jc w:val="both"/>
      </w:pPr>
      <w:r>
        <w:rPr>
          <w:rFonts w:ascii="仿宋_GB2312" w:hAnsi="仿宋_GB2312" w:eastAsia="仿宋_GB2312"/>
          <w:b w:val="0"/>
          <w:sz w:val="32"/>
        </w:rPr>
        <w:t>6.农林水支出(类)1,957.38万元,占49.95%。</w:t>
      </w:r>
    </w:p>
    <w:p>
      <w:pPr>
        <w:spacing w:line="580" w:lineRule="exact"/>
        <w:ind w:firstLine="640"/>
        <w:jc w:val="both"/>
      </w:pPr>
      <w:r>
        <w:rPr>
          <w:rFonts w:ascii="仿宋_GB2312" w:hAnsi="仿宋_GB2312" w:eastAsia="仿宋_GB2312"/>
          <w:b w:val="0"/>
          <w:sz w:val="32"/>
        </w:rPr>
        <w:t>7.交通运输支出(类)0.24万元,占0.006%。</w:t>
      </w:r>
    </w:p>
    <w:p>
      <w:pPr>
        <w:spacing w:line="580" w:lineRule="exact"/>
        <w:ind w:firstLine="640"/>
        <w:jc w:val="both"/>
      </w:pPr>
      <w:r>
        <w:rPr>
          <w:rFonts w:ascii="仿宋_GB2312" w:hAnsi="仿宋_GB2312" w:eastAsia="仿宋_GB2312"/>
          <w:b w:val="0"/>
          <w:sz w:val="32"/>
        </w:rPr>
        <w:t>8.住房保障支出(类)147.87万元,占3.77%。</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人大事务(款)代表工作(项):支出决算数为2.12万元，比上年决算增加0.55万元，增长35.03%,主要原因是：本年科目调整，偿还历史代表工作欠款经费上年在其他人大事务支出科目调整至代表工作科目，导致经费较上年增加。</w:t>
      </w:r>
    </w:p>
    <w:p>
      <w:pPr>
        <w:spacing w:line="580" w:lineRule="exact"/>
        <w:ind w:firstLine="640"/>
        <w:jc w:val="both"/>
      </w:pPr>
      <w:r>
        <w:rPr>
          <w:rFonts w:ascii="仿宋_GB2312" w:hAnsi="仿宋_GB2312" w:eastAsia="仿宋_GB2312"/>
          <w:b w:val="0"/>
          <w:sz w:val="32"/>
        </w:rPr>
        <w:t>2.一般公共服务支出(类)人大事务(款)其他人大事务支出(项):支出决算数为0.00万元，比上年决算减少0.48万元，下降100.00%,主要原因是：本年科目调整，偿还历史代表工作欠款经费上年在其他人大事务支出科目调整至代表工作科目，导致经费较上年减少。</w:t>
      </w:r>
    </w:p>
    <w:p>
      <w:pPr>
        <w:spacing w:line="580" w:lineRule="exact"/>
        <w:ind w:firstLine="640"/>
        <w:jc w:val="both"/>
      </w:pPr>
      <w:r>
        <w:rPr>
          <w:rFonts w:ascii="仿宋_GB2312" w:hAnsi="仿宋_GB2312" w:eastAsia="仿宋_GB2312"/>
          <w:b w:val="0"/>
          <w:sz w:val="32"/>
        </w:rPr>
        <w:t>3.一般公共服务支出(类)政府办公厅（室）及相关机构事务(款)行政运行(项):支出决算数为1,398.24万元，比上年决算减少129.76万元，下降8.49%,主要原因是：本年在职人员减少，相应人员经费较上年减少。</w:t>
      </w:r>
    </w:p>
    <w:p>
      <w:pPr>
        <w:spacing w:line="580" w:lineRule="exact"/>
        <w:ind w:firstLine="640"/>
        <w:jc w:val="both"/>
      </w:pPr>
      <w:r>
        <w:rPr>
          <w:rFonts w:ascii="仿宋_GB2312" w:hAnsi="仿宋_GB2312" w:eastAsia="仿宋_GB2312"/>
          <w:b w:val="0"/>
          <w:sz w:val="32"/>
        </w:rPr>
        <w:t>4.一般公共服务支出(类)政府办公厅（室）及相关机构事务(款)一般行政管理事务(项):支出决算数为17.66万元，比上年决算增加16.41万元，增长1,312.80%,主要原因是：本年增加专项业务经费，导致经费较上年增加。</w:t>
      </w:r>
    </w:p>
    <w:p>
      <w:pPr>
        <w:spacing w:line="580" w:lineRule="exact"/>
        <w:ind w:firstLine="640"/>
        <w:jc w:val="both"/>
      </w:pPr>
      <w:r>
        <w:rPr>
          <w:rFonts w:ascii="仿宋_GB2312" w:hAnsi="仿宋_GB2312" w:eastAsia="仿宋_GB2312"/>
          <w:b w:val="0"/>
          <w:sz w:val="32"/>
        </w:rPr>
        <w:t>5.一般公共服务支出(类)纪检监察事务(款)其他纪检监察事务支出(项):支出决算数为2.00万元，比上年决算增加1.00万元，增长100.00%,主要原因是：本年度纪检业务增加，导致工作经费增加。</w:t>
      </w:r>
    </w:p>
    <w:p>
      <w:pPr>
        <w:spacing w:line="580" w:lineRule="exact"/>
        <w:ind w:firstLine="640"/>
        <w:jc w:val="both"/>
      </w:pPr>
      <w:r>
        <w:rPr>
          <w:rFonts w:ascii="仿宋_GB2312" w:hAnsi="仿宋_GB2312" w:eastAsia="仿宋_GB2312"/>
          <w:b w:val="0"/>
          <w:sz w:val="32"/>
        </w:rPr>
        <w:t>6.一般公共服务支出(类)组织事务(款)其他组织事务支出(项):支出决算数为68.84万元，比上年决算增加17.38万元，增长33.77%,主要原因是：2024年村级运转经费项目增加。</w:t>
      </w:r>
    </w:p>
    <w:p>
      <w:pPr>
        <w:spacing w:line="580" w:lineRule="exact"/>
        <w:ind w:firstLine="640"/>
        <w:jc w:val="both"/>
      </w:pPr>
      <w:r>
        <w:rPr>
          <w:rFonts w:ascii="仿宋_GB2312" w:hAnsi="仿宋_GB2312" w:eastAsia="仿宋_GB2312"/>
          <w:b w:val="0"/>
          <w:sz w:val="32"/>
        </w:rPr>
        <w:t>7.一般公共服务支出(类)统战事务(款)宗教事务(项):支出决算数为2.00万元，比上年决算增加2.00万元，增长100.00%,主要原因是：本年度解决历史欠款，导致经费较上年增加。</w:t>
      </w:r>
    </w:p>
    <w:p>
      <w:pPr>
        <w:spacing w:line="580" w:lineRule="exact"/>
        <w:ind w:firstLine="640"/>
        <w:jc w:val="both"/>
      </w:pPr>
      <w:r>
        <w:rPr>
          <w:rFonts w:ascii="仿宋_GB2312" w:hAnsi="仿宋_GB2312" w:eastAsia="仿宋_GB2312"/>
          <w:b w:val="0"/>
          <w:sz w:val="32"/>
        </w:rPr>
        <w:t>8.一般公共服务支出(类)统战事务(款)其他统战事务支出(项):支出决算数为5.25万元，比上年决算增加5.25万元，增长100.00%,主要原因是：2024年管委会经费项目增加。</w:t>
      </w:r>
    </w:p>
    <w:p>
      <w:pPr>
        <w:spacing w:line="580" w:lineRule="exact"/>
        <w:ind w:firstLine="640"/>
        <w:jc w:val="both"/>
      </w:pPr>
      <w:r>
        <w:rPr>
          <w:rFonts w:ascii="仿宋_GB2312" w:hAnsi="仿宋_GB2312" w:eastAsia="仿宋_GB2312"/>
          <w:b w:val="0"/>
          <w:sz w:val="32"/>
        </w:rPr>
        <w:t>9.公共安全支出(类)其他公共安全支出(款)其他公共安全支出(项):支出决算数为1.30万元，比上年决算减少49.72万元，下降97.45%,主要原因是：本年度边境转移资金较上年减少。</w:t>
      </w:r>
    </w:p>
    <w:p>
      <w:pPr>
        <w:spacing w:line="580" w:lineRule="exact"/>
        <w:ind w:firstLine="640"/>
        <w:jc w:val="both"/>
      </w:pPr>
      <w:r>
        <w:rPr>
          <w:rFonts w:ascii="仿宋_GB2312" w:hAnsi="仿宋_GB2312" w:eastAsia="仿宋_GB2312"/>
          <w:b w:val="0"/>
          <w:sz w:val="32"/>
        </w:rPr>
        <w:t>10.文化旅游体育与传媒支出(类)文化和旅游(款)其他文化和旅游支出(项):支出决算数为5.08万元，比上年决算增加1.09万元，增长27.32%,主要原因是：柯克亚乡2024年自治区美术馆、公共图书馆、文化馆（站）免费开放补助资金项目增加。</w:t>
      </w:r>
    </w:p>
    <w:p>
      <w:pPr>
        <w:spacing w:line="580" w:lineRule="exact"/>
        <w:ind w:firstLine="640"/>
        <w:jc w:val="both"/>
      </w:pPr>
      <w:r>
        <w:rPr>
          <w:rFonts w:ascii="仿宋_GB2312" w:hAnsi="仿宋_GB2312" w:eastAsia="仿宋_GB2312"/>
          <w:b w:val="0"/>
          <w:sz w:val="32"/>
        </w:rPr>
        <w:t>11.文化旅游体育与传媒支出(类)其他文化旅游体育与传媒支出(款)其他文化旅游体育与传媒支出(项):支出决算数为0.75万元，比上年决算减少3.17万元，下降80.87%,主要原因是：本年度较上年减少文化服务体系建设资金。</w:t>
      </w:r>
    </w:p>
    <w:p>
      <w:pPr>
        <w:spacing w:line="580" w:lineRule="exact"/>
        <w:ind w:firstLine="640"/>
        <w:jc w:val="both"/>
      </w:pPr>
      <w:r>
        <w:rPr>
          <w:rFonts w:ascii="仿宋_GB2312" w:hAnsi="仿宋_GB2312" w:eastAsia="仿宋_GB2312"/>
          <w:b w:val="0"/>
          <w:sz w:val="32"/>
        </w:rPr>
        <w:t>12.社会保障和就业支出(类)民政管理事务(款)其他民政管理事务支出(项):支出决算数为4.50万元，比上年决算增加0.00万元，增长0.00%,主要原因是：农村幸福大院补助资金与上年一致，无差异。</w:t>
      </w:r>
    </w:p>
    <w:p>
      <w:pPr>
        <w:spacing w:line="580" w:lineRule="exact"/>
        <w:ind w:firstLine="640"/>
        <w:jc w:val="both"/>
      </w:pPr>
      <w:r>
        <w:rPr>
          <w:rFonts w:ascii="仿宋_GB2312" w:hAnsi="仿宋_GB2312" w:eastAsia="仿宋_GB2312"/>
          <w:b w:val="0"/>
          <w:sz w:val="32"/>
        </w:rPr>
        <w:t>13.社会保障和就业支出(类)行政事业单位养老支出(款)行政单位离退休(项):支出决算数为21.28万元，比上年决算减少3.59万元，下降14.44%,主要原因是：本年未补发退休人员绩效，经费较上年减少。</w:t>
      </w:r>
    </w:p>
    <w:p>
      <w:pPr>
        <w:spacing w:line="580" w:lineRule="exact"/>
        <w:ind w:firstLine="640"/>
        <w:jc w:val="both"/>
      </w:pPr>
      <w:r>
        <w:rPr>
          <w:rFonts w:ascii="仿宋_GB2312" w:hAnsi="仿宋_GB2312" w:eastAsia="仿宋_GB2312"/>
          <w:b w:val="0"/>
          <w:sz w:val="32"/>
        </w:rPr>
        <w:t>14.社会保障和就业支出(类)行政事业单位养老支出(款)机关事业单位基本养老保险缴费支出(项):支出决算数为185.86万元，比上年决算增加47.38万元，增长34.21%,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15.社会保障和就业支出(类)行政事业单位养老支出(款)机关事业单位职业年金缴费支出(项):支出决算数为0.00万元，比上年决算减少14.64万元，下降100.00%,主要原因是：本年未安排职业年金缴费支出。</w:t>
      </w:r>
    </w:p>
    <w:p>
      <w:pPr>
        <w:spacing w:line="580" w:lineRule="exact"/>
        <w:ind w:firstLine="640"/>
        <w:jc w:val="both"/>
      </w:pPr>
      <w:r>
        <w:rPr>
          <w:rFonts w:ascii="仿宋_GB2312" w:hAnsi="仿宋_GB2312" w:eastAsia="仿宋_GB2312"/>
          <w:b w:val="0"/>
          <w:sz w:val="32"/>
        </w:rPr>
        <w:t>16.社会保障和就业支出(类)抚恤(款)死亡抚恤(项):支出决算数为0.00万元，比上年决算减少82.19万元，下降100.00%,主要原因是：本年度单位无人员死亡，未安排死亡抚恤金。</w:t>
      </w:r>
    </w:p>
    <w:p>
      <w:pPr>
        <w:spacing w:line="580" w:lineRule="exact"/>
        <w:ind w:firstLine="640"/>
        <w:jc w:val="both"/>
      </w:pPr>
      <w:r>
        <w:rPr>
          <w:rFonts w:ascii="仿宋_GB2312" w:hAnsi="仿宋_GB2312" w:eastAsia="仿宋_GB2312"/>
          <w:b w:val="0"/>
          <w:sz w:val="32"/>
        </w:rPr>
        <w:t>17.卫生健康支出(类)行政事业单位医疗(款)行政单位医疗(项):支出决算数为79.34万元，比上年决算增加20.50万元，增长34.84%,主要原因是：本年在职人员工资基数调增，医疗缴费基数上涨，行政单位医疗支出增加。</w:t>
      </w:r>
    </w:p>
    <w:p>
      <w:pPr>
        <w:spacing w:line="580" w:lineRule="exact"/>
        <w:ind w:firstLine="640"/>
        <w:jc w:val="both"/>
      </w:pPr>
      <w:r>
        <w:rPr>
          <w:rFonts w:ascii="仿宋_GB2312" w:hAnsi="仿宋_GB2312" w:eastAsia="仿宋_GB2312"/>
          <w:b w:val="0"/>
          <w:sz w:val="32"/>
        </w:rPr>
        <w:t>18.卫生健康支出(类)行政事业单位医疗(款)公务员医疗补助(项):支出决算数为19.28万元，比上年决算增加4.99万元，增长34.92%,主要原因是：本年在职人员工资基数调增，医疗缴费基数上涨，公务员医疗补助支出增加。</w:t>
      </w:r>
    </w:p>
    <w:p>
      <w:pPr>
        <w:spacing w:line="580" w:lineRule="exact"/>
        <w:ind w:firstLine="640"/>
        <w:jc w:val="both"/>
      </w:pPr>
      <w:r>
        <w:rPr>
          <w:rFonts w:ascii="仿宋_GB2312" w:hAnsi="仿宋_GB2312" w:eastAsia="仿宋_GB2312"/>
          <w:b w:val="0"/>
          <w:sz w:val="32"/>
        </w:rPr>
        <w:t>19.农林水支出(类)农业农村(款)行政运行(项):支出决算数为0.00万元，比上年决算减少54.58万元，下降100.00%,主要原因是：本年在职人员减少，相应人员经费较上年减少。</w:t>
      </w:r>
    </w:p>
    <w:p>
      <w:pPr>
        <w:spacing w:line="580" w:lineRule="exact"/>
        <w:ind w:firstLine="640"/>
        <w:jc w:val="both"/>
      </w:pPr>
      <w:r>
        <w:rPr>
          <w:rFonts w:ascii="仿宋_GB2312" w:hAnsi="仿宋_GB2312" w:eastAsia="仿宋_GB2312"/>
          <w:b w:val="0"/>
          <w:sz w:val="32"/>
        </w:rPr>
        <w:t>20.农林水支出(类)农业农村(款)农业生产发展(项):支出决算数为3.52万元，比上年决算增加3.52万元，增长100.00%,主要原因是：本年度增加柯克亚乡高素质农民培育项目（1村、2村）项目。</w:t>
      </w:r>
    </w:p>
    <w:p>
      <w:pPr>
        <w:spacing w:line="580" w:lineRule="exact"/>
        <w:ind w:firstLine="640"/>
        <w:jc w:val="both"/>
      </w:pPr>
      <w:r>
        <w:rPr>
          <w:rFonts w:ascii="仿宋_GB2312" w:hAnsi="仿宋_GB2312" w:eastAsia="仿宋_GB2312"/>
          <w:b w:val="0"/>
          <w:sz w:val="32"/>
        </w:rPr>
        <w:t>21.农林水支出(类)水利(款)防汛(项):支出决算数为2.99万元，比上年决算减少44.02万元，下降93.64%,主要原因是：本年度防汛资金较上年减少。</w:t>
      </w:r>
    </w:p>
    <w:p>
      <w:pPr>
        <w:spacing w:line="580" w:lineRule="exact"/>
        <w:ind w:firstLine="640"/>
        <w:jc w:val="both"/>
      </w:pPr>
      <w:r>
        <w:rPr>
          <w:rFonts w:ascii="仿宋_GB2312" w:hAnsi="仿宋_GB2312" w:eastAsia="仿宋_GB2312"/>
          <w:b w:val="0"/>
          <w:sz w:val="32"/>
        </w:rPr>
        <w:t>22.农林水支出(类)巩固脱贫攻坚成果衔接乡村振兴(款)农村基础设施建设(项):支出决算数为0.00万元，比上年决算减少0.37万元，下降100.00%,主要原因是：本年度村容村貌项目资金减少。</w:t>
      </w:r>
    </w:p>
    <w:p>
      <w:pPr>
        <w:spacing w:line="580" w:lineRule="exact"/>
        <w:ind w:firstLine="640"/>
        <w:jc w:val="both"/>
      </w:pPr>
      <w:r>
        <w:rPr>
          <w:rFonts w:ascii="仿宋_GB2312" w:hAnsi="仿宋_GB2312" w:eastAsia="仿宋_GB2312"/>
          <w:b w:val="0"/>
          <w:sz w:val="32"/>
        </w:rPr>
        <w:t>23.农林水支出(类)巩固脱贫攻坚成果衔接乡村振兴(款)生产发展(项):支出决算数为1,950.87万元，比上年决算增加358.99万元，增长22.55%,主要原因是：本年度增加示范村建设等项目。</w:t>
      </w:r>
    </w:p>
    <w:p>
      <w:pPr>
        <w:spacing w:line="580" w:lineRule="exact"/>
        <w:ind w:firstLine="640"/>
        <w:jc w:val="both"/>
      </w:pPr>
      <w:r>
        <w:rPr>
          <w:rFonts w:ascii="仿宋_GB2312" w:hAnsi="仿宋_GB2312" w:eastAsia="仿宋_GB2312"/>
          <w:b w:val="0"/>
          <w:sz w:val="32"/>
        </w:rPr>
        <w:t>24.农林水支出(类)农村综合改革(款)其他农村综合改革支出(项):支出决算数为0.00万元，比上年决算减少5.70万元，下降100.00%,主要原因是：本年度未安排地方国有农牧场农村税费改革转移支付资金（普萨牧场）。</w:t>
      </w:r>
    </w:p>
    <w:p>
      <w:pPr>
        <w:spacing w:line="580" w:lineRule="exact"/>
        <w:ind w:firstLine="640"/>
        <w:jc w:val="both"/>
      </w:pPr>
      <w:r>
        <w:rPr>
          <w:rFonts w:ascii="仿宋_GB2312" w:hAnsi="仿宋_GB2312" w:eastAsia="仿宋_GB2312"/>
          <w:b w:val="0"/>
          <w:sz w:val="32"/>
        </w:rPr>
        <w:t>25.交通运输支出(类)邮政业支出(款)邮政普遍服务与特殊服务(项):支出决算数为0.24万元，比上年决算增加0.00万元，增长0.00%,主要原因是：农牧区投递员专项补贴资金与上年一致，无差异。</w:t>
      </w:r>
    </w:p>
    <w:p>
      <w:pPr>
        <w:spacing w:line="580" w:lineRule="exact"/>
        <w:ind w:firstLine="640"/>
        <w:jc w:val="both"/>
      </w:pPr>
      <w:r>
        <w:rPr>
          <w:rFonts w:ascii="仿宋_GB2312" w:hAnsi="仿宋_GB2312" w:eastAsia="仿宋_GB2312"/>
          <w:b w:val="0"/>
          <w:sz w:val="32"/>
        </w:rPr>
        <w:t>26.住房保障支出(类)住房改革支出(款)住房公积金(项):支出决算数为147.87万元，比上年决算增加44.06万元，增长42.44%,主要原因是：本年在职人员工资基数调增，公积金缴费基数上涨，住房公积金增加。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2024年度一般公共预算财政拨款基本支出1,851.87万元，其中：</w:t>
      </w:r>
      <w:r>
        <w:rPr>
          <w:rFonts w:ascii="仿宋_GB2312" w:hAnsi="仿宋_GB2312" w:eastAsia="仿宋_GB2312"/>
          <w:b/>
          <w:sz w:val="32"/>
        </w:rPr>
        <w:t>人员经费1,800.90万元，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pPr>
        <w:spacing w:line="580" w:lineRule="exact"/>
        <w:ind w:firstLine="640"/>
        <w:jc w:val="both"/>
      </w:pPr>
      <w:r>
        <w:rPr>
          <w:rFonts w:ascii="仿宋_GB2312" w:hAnsi="仿宋_GB2312" w:eastAsia="仿宋_GB2312"/>
          <w:b/>
          <w:sz w:val="32"/>
        </w:rPr>
        <w:t>公用经费50.97万元，</w:t>
      </w:r>
      <w:r>
        <w:rPr>
          <w:rFonts w:ascii="仿宋_GB2312" w:hAnsi="仿宋_GB2312" w:eastAsia="仿宋_GB2312"/>
          <w:b w:val="0"/>
          <w:sz w:val="32"/>
        </w:rPr>
        <w:t>包括：办公费、印刷费、电费、邮电费、差旅费、维修（护）费、公务用车运行维护费、其他交通费用。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2024年度财政拨款“三公”经费支出3.30万元，</w:t>
      </w:r>
      <w:r>
        <w:rPr>
          <w:rFonts w:ascii="仿宋_GB2312" w:hAnsi="仿宋_GB2312" w:eastAsia="仿宋_GB2312"/>
          <w:b w:val="0"/>
          <w:sz w:val="32"/>
        </w:rPr>
        <w:t>比上年减少4.22万元，下降56.12%，主要原因是：本年度厉行节约，减少公务用车使用频次，公务用车维护次数减少，导致公务用车运行维护费减少。其中：因公出国（境）费支出0.00万元，占0.00%，比上年增加0.00万元，增长0.00%，主要原因是：2023年与2024年均未安排因公出国（境）费支出。公务用车购置及运行维护费支出3.30万元，占100.00%，比上年减少4.22万元，下降56.12%，主要原因是：本年度厉行节约，减少公务用车使用频次，公务用车维护次数减少，导致公务用车运行维护费减少。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3.30万元，其中：公务用车购置费0.00万元，公务用车运行维护费3.30万元。公务用车运行维护费开支内容包括车辆燃油费、维修费、保险费。公务用车购置数0辆，公务用车保有量7辆。国有资产占用情况中固定资产车辆7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3.30万元，决算数3.30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3.30万元，决算数3.30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2024年度叶城县柯克亚乡人民政府（行政单位和参照公务员法管理事业单位）机关运行经费支出50.97万元，比上年增加7.19万元，增长16.42%，主要原因是：本年增加办公费</w:t>
      </w:r>
      <w:bookmarkStart w:id="0" w:name="_GoBack"/>
      <w:bookmarkEnd w:id="0"/>
      <w:r>
        <w:rPr>
          <w:rFonts w:ascii="仿宋_GB2312" w:hAnsi="仿宋_GB2312" w:eastAsia="仿宋_GB2312"/>
          <w:b w:val="0"/>
          <w:sz w:val="32"/>
        </w:rPr>
        <w:t>、电费，导致机关运行经费较上年增加。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2024年度政府采购支出总额115.26万元，其中：政府采购货物支出93.34万元、政府采购工程支出1.26万元、政府采购服务支出20.67万元。</w:t>
      </w:r>
    </w:p>
    <w:p>
      <w:pPr>
        <w:spacing w:line="580" w:lineRule="exact"/>
        <w:ind w:firstLine="640"/>
        <w:jc w:val="both"/>
      </w:pPr>
      <w:r>
        <w:rPr>
          <w:rFonts w:ascii="仿宋_GB2312" w:hAnsi="仿宋_GB2312" w:eastAsia="仿宋_GB2312"/>
          <w:b w:val="0"/>
          <w:sz w:val="32"/>
        </w:rPr>
        <w:t>授予中小企业合同金额89.70万元，占政府采购支出总额的77.82%，其中：授予小微企业合同金额86.67万元，占政府采购支出总额的75.20%。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6,436.50平方米，价值403.31万元。车辆7辆，价值91.19万元，其中：副部（省）级及以上领导用车0辆、主要负责人用车0辆、机要通信用车0辆、应急保障用车0辆、执法执勤用车0辆、特种专业技术用车0辆、离退休干部服务用车0辆、其他用车7辆，其他用车主要是：纪委办案监督检查用车、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3,932.66万元，实际执行总额3,932.66万元；预算绩效评价项目4个，全年预算数136.39万元，全年执行数73.14万元。预算绩效管理取得的成效：一是健全管理制度，本单位为加强预算管理，规范财务行为已制定《预算绩效管理工作实施办法》《财务管理制度》等健全完整的各项管理制度，有效保障了</w:t>
      </w:r>
      <w:r>
        <w:rPr>
          <w:rFonts w:hint="eastAsia" w:ascii="仿宋_GB2312" w:hAnsi="仿宋_GB2312" w:eastAsia="仿宋_GB2312"/>
          <w:b w:val="0"/>
          <w:sz w:val="32"/>
          <w:lang w:eastAsia="zh-CN"/>
        </w:rPr>
        <w:t>本单位高效地</w:t>
      </w:r>
      <w:r>
        <w:rPr>
          <w:rFonts w:ascii="仿宋_GB2312" w:hAnsi="仿宋_GB2312" w:eastAsia="仿宋_GB2312"/>
          <w:b w:val="0"/>
          <w:sz w:val="32"/>
        </w:rPr>
        <w:t>履行工作职能，较</w:t>
      </w:r>
      <w:r>
        <w:rPr>
          <w:rFonts w:hint="eastAsia" w:ascii="仿宋_GB2312" w:hAnsi="仿宋_GB2312" w:eastAsia="仿宋_GB2312"/>
          <w:b w:val="0"/>
          <w:sz w:val="32"/>
          <w:lang w:eastAsia="zh-CN"/>
        </w:rPr>
        <w:t>好地</w:t>
      </w:r>
      <w:r>
        <w:rPr>
          <w:rFonts w:ascii="仿宋_GB2312" w:hAnsi="仿宋_GB2312" w:eastAsia="仿宋_GB2312"/>
          <w:b w:val="0"/>
          <w:sz w:val="32"/>
        </w:rPr>
        <w:t>促进事业发展；二是保障资金使用合规和安全，部门预算资金使用符合国家法规和财务管理制度；预算资金拨付有完整的审批程序和手续，符合项目预算批复或合同规定的用途；不存在截留、挤占、挪用、虚列支出等情况，确保</w:t>
      </w:r>
      <w:r>
        <w:rPr>
          <w:rFonts w:hint="eastAsia" w:ascii="仿宋_GB2312" w:hAnsi="仿宋_GB2312" w:eastAsia="仿宋_GB2312"/>
          <w:b w:val="0"/>
          <w:sz w:val="32"/>
          <w:lang w:eastAsia="zh-CN"/>
        </w:rPr>
        <w:t>本单位</w:t>
      </w:r>
      <w:r>
        <w:rPr>
          <w:rFonts w:ascii="仿宋_GB2312" w:hAnsi="仿宋_GB2312" w:eastAsia="仿宋_GB2312"/>
          <w:b w:val="0"/>
          <w:sz w:val="32"/>
        </w:rPr>
        <w:t>预算资金规范运行。发现的问题及原因：一是因项目前期确定资金使用范围内人员身份识别不精准等原因，导致项目资金支付滞缓，影响了项目实施的进度，造成了部分资金未及时充分发挥效益；二是支出资金时发现实际支出与年初预算数有偏差，未控制好支出费用，年初预算编制不充分、不准确、不合理的现象；三是对项目实施过程中遇到的实际问题准备不充分，导致项目招投标、采购、验收等工作存在不连贯、不熟练的现象，需加强相关人员的业务及操作能力培训。下一步改进措施：一是做好年初预算，避免年初预算编制不充分、不准确、不合理的现象出现；二是加强相关人员的培训，提升干部对绩效管理工作的认识；三是持续细化预算编制工作，认真做好年初预算的编制，通过加强乡政府各部门的预算管理意识，严格按照预算编制相关制度和要求进行预算编制，确保年初预算的全面性、准确性、科学性；四是持续加强财务管理，加快资金支付力度。在支付报账时，严格按照预算规定的项目范围、用途及使用规则审核支付，坚决杜绝超支现象的发生；五是持续加强项目开展情况的跟踪监控，严格按照项目进度及时拨付资金，使资金使用效益最大化，减少不必要的浪费，节约成本。具体附整体支出绩效自评表，项目支出绩效自评表和评价报告。</w:t>
      </w:r>
    </w:p>
    <w:p>
      <w:r>
        <w:br w:type="page"/>
      </w:r>
    </w:p>
    <w:tbl>
      <w:tblPr>
        <w:tblStyle w:val="9"/>
        <w:tblW w:w="0" w:type="auto"/>
        <w:tblInd w:w="0" w:type="dxa"/>
        <w:tblLayout w:type="autofit"/>
        <w:tblCellMar>
          <w:top w:w="0" w:type="dxa"/>
          <w:left w:w="108" w:type="dxa"/>
          <w:bottom w:w="0" w:type="dxa"/>
          <w:right w:w="108" w:type="dxa"/>
        </w:tblCellMar>
      </w:tblPr>
      <w:tblGrid>
        <w:gridCol w:w="986"/>
        <w:gridCol w:w="986"/>
        <w:gridCol w:w="986"/>
        <w:gridCol w:w="986"/>
        <w:gridCol w:w="986"/>
        <w:gridCol w:w="986"/>
        <w:gridCol w:w="986"/>
        <w:gridCol w:w="986"/>
        <w:gridCol w:w="992"/>
      </w:tblGrid>
      <w:tr>
        <w:tblPrEx>
          <w:tblCellMar>
            <w:top w:w="0" w:type="dxa"/>
            <w:left w:w="108" w:type="dxa"/>
            <w:bottom w:w="0" w:type="dxa"/>
            <w:right w:w="108" w:type="dxa"/>
          </w:tblCellMar>
        </w:tblPrEx>
        <w:trPr>
          <w:trHeight w:val="366" w:hRule="atLeast"/>
        </w:trPr>
        <w:tc>
          <w:tcPr>
            <w:tcW w:w="8880" w:type="dxa"/>
            <w:gridSpan w:val="9"/>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rPr>
          <w:trHeight w:val="366" w:hRule="atLeast"/>
        </w:trPr>
        <w:tc>
          <w:tcPr>
            <w:tcW w:w="8880" w:type="dxa"/>
            <w:gridSpan w:val="9"/>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rPr>
          <w:trHeight w:val="395" w:hRule="atLeast"/>
        </w:trPr>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89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叶城县柯克亚乡人民政府</w:t>
            </w:r>
          </w:p>
        </w:tc>
      </w:tr>
      <w:tr>
        <w:tblPrEx>
          <w:tblCellMar>
            <w:top w:w="0" w:type="dxa"/>
            <w:left w:w="108" w:type="dxa"/>
            <w:bottom w:w="0" w:type="dxa"/>
            <w:right w:w="108" w:type="dxa"/>
          </w:tblCellMar>
        </w:tblPrEx>
        <w:trPr>
          <w:trHeight w:val="762" w:hRule="atLeast"/>
        </w:trPr>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部门资金（万元）</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9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rPr>
          <w:trHeight w:val="762"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2,129.87</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3,932.66</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3,932.66</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9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rPr>
          <w:trHeight w:val="395"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57.73</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2,067.12</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2,067.12</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rPr>
          <w:trHeight w:val="395"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2,072.14</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1,851.87</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1,851.87</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rPr>
          <w:trHeight w:val="395"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13.67</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13.67</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rPr>
          <w:trHeight w:val="395" w:hRule="atLeast"/>
        </w:trPr>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5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3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rPr>
          <w:trHeight w:val="3693"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5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负责全乡党政行政管理事务。深刻贯彻落实</w:t>
            </w:r>
            <w:r>
              <w:rPr>
                <w:rFonts w:hint="eastAsia" w:ascii="宋体" w:hAnsi="宋体"/>
                <w:sz w:val="16"/>
                <w:lang w:eastAsia="zh-CN"/>
              </w:rPr>
              <w:t>党的</w:t>
            </w:r>
            <w:r>
              <w:rPr>
                <w:rFonts w:ascii="宋体" w:hAnsi="宋体" w:eastAsia="宋体"/>
                <w:sz w:val="16"/>
              </w:rPr>
              <w:t>二十大精神和第三次中央新疆工作座谈会精神，以习近平总书记系列重要讲话，把党的各项优惠政策落实到实处，负责全乡经济社会发展、社会事务管理、基层组织建设等全面工作。以全面建设社会主义新农村为根本出发点，不断深化美丽乡、村建设为总目标，不断铸牢全乡经济社会发展基础，为全乡各族群众提供社会服务。</w:t>
            </w:r>
          </w:p>
        </w:tc>
        <w:tc>
          <w:tcPr>
            <w:tcW w:w="493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2024年12月31日，已完成负责全乡党政行政管理事务。深刻贯彻落实</w:t>
            </w:r>
            <w:r>
              <w:rPr>
                <w:rFonts w:hint="eastAsia" w:ascii="宋体" w:hAnsi="宋体"/>
                <w:sz w:val="16"/>
                <w:lang w:eastAsia="zh-CN"/>
              </w:rPr>
              <w:t>党的</w:t>
            </w:r>
            <w:r>
              <w:rPr>
                <w:rFonts w:ascii="宋体" w:hAnsi="宋体" w:eastAsia="宋体"/>
                <w:sz w:val="16"/>
              </w:rPr>
              <w:t>二十大精神和第三次中央新疆工作座谈会精神，以习近平总书记系列重要讲话，把党的各项优惠政策落实到实处，负责全乡经济社会发展、社会事务管理、基层组织建设等全面工作。以全面建设社会主义新农村为根本出发点，不断深化美丽乡、村建设为总目标，不断铸牢全乡经济社会发展基础，2024年核桃产量0.4</w:t>
            </w:r>
            <w:r>
              <w:rPr>
                <w:rFonts w:hint="eastAsia" w:ascii="宋体" w:hAnsi="宋体"/>
                <w:sz w:val="16"/>
                <w:lang w:eastAsia="zh-CN"/>
              </w:rPr>
              <w:t>万</w:t>
            </w:r>
            <w:r>
              <w:rPr>
                <w:rFonts w:ascii="宋体" w:hAnsi="宋体" w:eastAsia="宋体"/>
                <w:sz w:val="16"/>
              </w:rPr>
              <w:t>吨，解决就业人数3924人，发展党员人数29人，推进党建工作合作社数量19家，为全乡各族群众提供社会服务。</w:t>
            </w:r>
          </w:p>
        </w:tc>
      </w:tr>
      <w:tr>
        <w:tblPrEx>
          <w:tblCellMar>
            <w:top w:w="0" w:type="dxa"/>
            <w:left w:w="108" w:type="dxa"/>
            <w:bottom w:w="0" w:type="dxa"/>
            <w:right w:w="108" w:type="dxa"/>
          </w:tblCellMar>
        </w:tblPrEx>
        <w:trPr>
          <w:trHeight w:val="762" w:hRule="atLeast"/>
        </w:trPr>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完成率</w:t>
            </w:r>
          </w:p>
        </w:tc>
        <w:tc>
          <w:tcPr>
            <w:tcW w:w="9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rPr>
          <w:trHeight w:val="1861" w:hRule="atLeast"/>
        </w:trPr>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叶城县柯克亚乡村容村貌提升建设项目数量</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工作计划</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rPr>
          <w:trHeight w:val="762"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核桃产量</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=0.4万吨/亩</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工作计划</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ab/>
            </w:r>
            <w:r>
              <w:rPr>
                <w:rFonts w:ascii="宋体" w:hAnsi="宋体" w:eastAsia="宋体"/>
                <w:sz w:val="16"/>
              </w:rPr>
              <w:t>=0.4万吨/亩</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rPr>
          <w:trHeight w:val="762"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解决就业人数</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&gt;=3924人</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工作计划</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=3924人</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rPr>
          <w:trHeight w:val="762"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发展党员人数</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&gt;=29人</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工作计划</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ab/>
            </w:r>
            <w:r>
              <w:rPr>
                <w:rFonts w:ascii="宋体" w:hAnsi="宋体" w:eastAsia="宋体"/>
                <w:sz w:val="16"/>
              </w:rPr>
              <w:t>=29人</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rPr>
          <w:trHeight w:val="1128"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推进党建工作合作社数量</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&gt;=19家</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工作计划</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=19家</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rPr>
          <w:trHeight w:val="791"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农村社会主义民主政治和法治建设政策覆盖率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工作计划</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bl>
    <w:p>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8"/>
        <w:gridCol w:w="626"/>
        <w:gridCol w:w="626"/>
        <w:gridCol w:w="696"/>
        <w:gridCol w:w="632"/>
        <w:gridCol w:w="617"/>
        <w:gridCol w:w="630"/>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2024年县级专项公用经费项目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叶城县柯克亚乡人民政府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叶城县柯克亚乡人民政府</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5.76分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预算安排资金19.10万元，主要用于机关日常办公用品采购、公务用车维修事宜和根据实际情况支付镇本级往期各类费用。项目实施后为保障镇本级机关日常为民服务能力，进一步提升辖区村民幸福感、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项目预算安排资金19.10万元，到位资金19.10万元，实际支出15.86万元，主要用于机关日常办公用品采购、公务用车维修事宜和根据实际情况支付镇本级往期各类费用。项目实施后为保障镇本级机关日常为民服务能力，进一步提升辖区村民幸福感、满意度。</w:t>
            </w:r>
            <w:r>
              <w:rPr>
                <w:rFonts w:ascii="宋体" w:hAnsi="宋体" w:eastAsia="宋体"/>
                <w:sz w:val="16"/>
              </w:rPr>
              <w:br w:type="textWrapping"/>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支付办公经费（万元）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&lt;=16.10万元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偏差原因为：以节约项目资金为前提，减少办公经费支出。整改措施是减少办公经费支出，厉行勤俭节约。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支付单位电费（万元）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偏差原因为：以节约项目资金为前提，减少办公经费支出。整改措施是减少办公经费支出，厉行勤俭节约。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进一步提升辖区村民幸福感、满意度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该项目实施较好，受益人员对此项目实施比较满意，改进措施：做好年初预算。</w:t>
            </w: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85.39分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中央扶持集体经济发展补助资金项目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叶城县柯克亚乡人民政府</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项目预算安排资金30万元，其中：财政资金30万元，其他资金0万元。全部用于购买种羊，其中种公羊150只，种母羊122只。项目的实施，帮助村民提高收入，</w:t>
            </w:r>
            <w:r>
              <w:rPr>
                <w:rFonts w:hint="eastAsia" w:ascii="宋体" w:hAnsi="宋体"/>
                <w:sz w:val="16"/>
                <w:lang w:eastAsia="zh-CN"/>
              </w:rPr>
              <w:t>提高生活质量</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2024年8月31日，该项目已支出30万元，执行率100%，购买了种羊，其中种公羊150只，种母羊122只。项目的实施，帮助村民提高收入，</w:t>
            </w:r>
            <w:r>
              <w:rPr>
                <w:rFonts w:hint="eastAsia" w:ascii="宋体" w:hAnsi="宋体"/>
                <w:sz w:val="16"/>
                <w:lang w:eastAsia="zh-CN"/>
              </w:rPr>
              <w:t>提高生活质量</w:t>
            </w:r>
            <w:r>
              <w:rPr>
                <w:rFonts w:ascii="宋体" w:hAnsi="宋体" w:eastAsia="宋体"/>
                <w:sz w:val="16"/>
              </w:rPr>
              <w:t>。</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购买良种公羊数量（只）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&gt;=150只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购买良种母羊数量（只）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&gt;=120只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购买成本（万元）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提高村民收入、改善村民生活质量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偏差原因：该项目受益人员对项目的实施均满意；改进措施：做好年初预算分析</w:t>
            </w: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叶城县2024年国有农牧场税费改革转移支付资金</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叶城县柯克亚乡人民政府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叶城县柯克亚乡人民政府</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项目计划投入60万元，对叶城县柯克亚乡普萨牧场正常运转及就业人员工资保障，保障待业人员的基本权益。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2024年12月31日，项目预算安排60万元，到位资金60万元，实际支出0万元，对叶城县柯克亚乡普萨牧场正常运转及就业人员工资保障，保障待业人员的基本权益。</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保障单位正常运转（个）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偏差原因：由于企业未提供完整的支付材料，资金无法支出。改进措施：加快支付进度。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偏差原因：由于企业未提供完整的支付材料，资金无法支出。改进措施：加快支付进度。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偏差原因：由于企业未提供完整的支付材料，资金无法支出。改进措施：加快支付进度。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偏差原因：由于企业未提供完整的支付材料，资金无法支出。改进措施：加快支付进度。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&lt;=42.04万元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偏差原因：由于企业未提供完整的支付材料，资金无法支出。改进措施：加快支付进度。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维修（护）费（万元）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&lt;=17.96万元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偏差原因：由于企业未提供完整的支付材料，资金无法支出。改进措施：加快支付进度。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提升群众基础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偏差原因：由于企业未提供完整的支付材料，资金无法支出。改进措施：加快支付进度。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受益人员满意率（%）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偏差原因：由于企业未提供完整的支付材料，资金无法支出。改进措施：加快支付进度。</w:t>
            </w: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8"/>
        <w:gridCol w:w="626"/>
        <w:gridCol w:w="626"/>
        <w:gridCol w:w="696"/>
        <w:gridCol w:w="632"/>
        <w:gridCol w:w="618"/>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柯克亚乡疾病防治工作经费</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叶城县柯克亚乡人民政府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叶城县柯克亚乡人民政府</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27.29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27.29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27.28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27.29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27.29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27.28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项目预算安排资金27.29万元，其中：财政资金27.29万元，其他资金0万元，用于支付</w:t>
            </w:r>
            <w:r>
              <w:rPr>
                <w:rFonts w:hint="eastAsia" w:ascii="宋体" w:hAnsi="宋体"/>
                <w:sz w:val="16"/>
                <w:lang w:val="en-US" w:eastAsia="zh-CN"/>
              </w:rPr>
              <w:t>YQ</w:t>
            </w:r>
            <w:r>
              <w:rPr>
                <w:rFonts w:ascii="宋体" w:hAnsi="宋体" w:eastAsia="宋体"/>
                <w:sz w:val="16"/>
              </w:rPr>
              <w:t>防控采购物资欠款，保证相关公司合法权益。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年12月31日，项目预算安排资金27.29万元，到位资金27.29万元，实际支出27.28万元，用于支付疾病防控采购物资欠款，保证相关公司合法权益。</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支付尾款（笔）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项目经费金额（万元）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&lt;=27.29万元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=27.28万元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偏差原因：该项目资金拨付手续没能及时提供，导致资金支付不够及时。改进措施：加快资金支付进度。</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提高乡镇疾病防治常态化得到稳定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偏差原因：该项目实施比较好，受益人员对此项目实施比较满意。改进措施：做好年初预算。</w:t>
            </w: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99.97分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AF4C2E"/>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6D75339"/>
    <w:rsid w:val="47445515"/>
    <w:rsid w:val="4B4C0111"/>
    <w:rsid w:val="4BB23021"/>
    <w:rsid w:val="4F3F074E"/>
    <w:rsid w:val="50DB5F45"/>
    <w:rsid w:val="52F92565"/>
    <w:rsid w:val="543D17CB"/>
    <w:rsid w:val="552D7BDC"/>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7327</Words>
  <Characters>8572</Characters>
  <Lines>0</Lines>
  <Paragraphs>0</Paragraphs>
  <TotalTime>5</TotalTime>
  <ScaleCrop>false</ScaleCrop>
  <LinksUpToDate>false</LinksUpToDate>
  <CharactersWithSpaces>8582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2025-11-03T10:01:50Z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