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894CF7F">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叶城县白杨镇人民政府</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D98D553">
      <w:r>
        <w:br w:type="page"/>
      </w:r>
    </w:p>
    <w:p w14:paraId="10889304">
      <w:pPr>
        <w:spacing w:line="640" w:lineRule="exact"/>
        <w:jc w:val="center"/>
        <w:outlineLvl w:val="1"/>
      </w:pPr>
      <w:r>
        <w:rPr>
          <w:rFonts w:ascii="黑体" w:hAnsi="黑体" w:eastAsia="黑体"/>
          <w:sz w:val="32"/>
        </w:rPr>
        <w:t>第一部分 单位概况</w:t>
      </w:r>
    </w:p>
    <w:p w14:paraId="5DDC5CBD">
      <w:pPr>
        <w:spacing w:line="640" w:lineRule="exact"/>
        <w:ind w:firstLine="640"/>
        <w:jc w:val="both"/>
        <w:outlineLvl w:val="2"/>
      </w:pPr>
      <w:r>
        <w:rPr>
          <w:rFonts w:ascii="黑体" w:hAnsi="黑体" w:eastAsia="黑体"/>
          <w:sz w:val="32"/>
        </w:rPr>
        <w:t>一、主要职能</w:t>
      </w:r>
    </w:p>
    <w:p w14:paraId="6A30E1FB">
      <w:pPr>
        <w:spacing w:line="580" w:lineRule="exact"/>
        <w:ind w:firstLine="640"/>
        <w:jc w:val="both"/>
      </w:pPr>
      <w:r>
        <w:rPr>
          <w:rFonts w:ascii="仿宋_GB2312" w:hAnsi="仿宋_GB2312" w:eastAsia="仿宋_GB2312"/>
          <w:sz w:val="32"/>
        </w:rPr>
        <w:t>1.认真贯彻新时代党的路线、方针、政策，促进职能转变，巩固加强基层政权建设，建设健全适应新农村经济发展体制机制。</w:t>
      </w:r>
    </w:p>
    <w:p w14:paraId="0186698C">
      <w:pPr>
        <w:spacing w:line="580" w:lineRule="exact"/>
        <w:ind w:firstLine="640"/>
        <w:jc w:val="both"/>
      </w:pPr>
      <w:r>
        <w:rPr>
          <w:rFonts w:ascii="仿宋_GB2312" w:hAnsi="仿宋_GB2312" w:eastAsia="仿宋_GB2312"/>
          <w:sz w:val="32"/>
        </w:rPr>
        <w:t>2.加快农村经济发展，解放思想，转变观念，不断增加农民收入，为壮大乡村经济发展创造有利条件。做好乡村发展规划，培育主导产业，推动产业结构调整，提高农业综合生产能力。建立新型农业社会化服务体系，发展农民专业合作组织，提高农产品质量安全水平。完善农村基本经营制度，探索集体经济有效实现形式，引导农民珍惜土地，增加投入，发展集约经营。落实强农惠农措施，确保农民受益。促进民营经济发展，引导农民多渠道转移就业，增加收入，不断提高生活水平。</w:t>
      </w:r>
    </w:p>
    <w:p w14:paraId="0D23647D">
      <w:pPr>
        <w:spacing w:line="580" w:lineRule="exact"/>
        <w:ind w:firstLine="640"/>
        <w:jc w:val="both"/>
      </w:pPr>
      <w:r>
        <w:rPr>
          <w:rFonts w:ascii="仿宋_GB2312" w:hAnsi="仿宋_GB2312" w:eastAsia="仿宋_GB2312"/>
          <w:sz w:val="32"/>
        </w:rPr>
        <w:t>3.不断强化公共服务，着力保障改善民生。促进农村义务教育发展，推动农村公共卫生体系和基本医疗体系建设，丰富农民群众文化生活，发展农村体育事业，培养社会主义新型农民。做好防灾减灾、五保供养、优抚安置、低保、扶贫救济、养老保险和其他社会救助工作。发展农村老龄服务。加强农村残疾预防和残疾人康复工作。组织开展农村基础设施建设，改善群众生产生活条件。做好外出务工人员技能培训服务工作，促进农村劳动力平等就业。完善农村公共服务体系，努力建设产业兴旺、生态宜居、乡风文明、治理有效、生活富裕的新农村。</w:t>
      </w:r>
    </w:p>
    <w:p w14:paraId="22DB8546">
      <w:pPr>
        <w:spacing w:line="580" w:lineRule="exact"/>
        <w:ind w:firstLine="640"/>
        <w:jc w:val="both"/>
      </w:pPr>
      <w:r>
        <w:rPr>
          <w:rFonts w:ascii="仿宋_GB2312" w:hAnsi="仿宋_GB2312" w:eastAsia="仿宋_GB2312"/>
          <w:sz w:val="32"/>
        </w:rPr>
        <w:t>4.加强社会管理，加大民主法治宣传教育，加强社会治安综合治理，完善农村治安防控体系，保障人民生命财产安全。做好农村信访工作，畅通诉求渠道，及时掌握社情民意，排查化解矛盾纠纷，妥善处理人民内部矛盾。建立健全农村应急管理体制，提高应急处理能力。维护社会公平正义，确保社会长治久安。</w:t>
      </w:r>
    </w:p>
    <w:p w14:paraId="73060E44">
      <w:pPr>
        <w:spacing w:line="580" w:lineRule="exact"/>
        <w:ind w:firstLine="640"/>
        <w:jc w:val="both"/>
      </w:pPr>
      <w:r>
        <w:rPr>
          <w:rFonts w:ascii="仿宋_GB2312" w:hAnsi="仿宋_GB2312" w:eastAsia="仿宋_GB2312"/>
          <w:sz w:val="32"/>
        </w:rPr>
        <w:t>5.推动</w:t>
      </w:r>
      <w:r>
        <w:rPr>
          <w:rFonts w:hint="eastAsia" w:ascii="仿宋_GB2312" w:hAnsi="仿宋_GB2312" w:eastAsia="仿宋_GB2312"/>
          <w:sz w:val="32"/>
          <w:lang w:eastAsia="zh-CN"/>
        </w:rPr>
        <w:t>基层</w:t>
      </w:r>
      <w:r>
        <w:rPr>
          <w:rFonts w:ascii="仿宋_GB2312" w:hAnsi="仿宋_GB2312" w:eastAsia="仿宋_GB2312"/>
          <w:sz w:val="32"/>
        </w:rPr>
        <w:t>民主，促进农村和谐。加强农村党的基础组织建设、农村基层干部队伍建设、农村党员队伍建设。做好乡人大、群团、国防教育、兵役、民兵等工作。指导村民自治、完善民主议事制度，推进党务公开、村务公开、财务公开，引导农民有序参与村级事务管理，促进社会组织健康发展，增强社会自治功能。</w:t>
      </w:r>
    </w:p>
    <w:p w14:paraId="31CBD5C8">
      <w:pPr>
        <w:spacing w:line="580" w:lineRule="exact"/>
        <w:ind w:firstLine="640"/>
        <w:jc w:val="both"/>
      </w:pPr>
      <w:r>
        <w:rPr>
          <w:rFonts w:ascii="仿宋_GB2312" w:hAnsi="仿宋_GB2312" w:eastAsia="仿宋_GB2312"/>
          <w:sz w:val="32"/>
        </w:rPr>
        <w:t>6.加强所属事业单位的管理，协同主管单位抓好其他事业站所的管理。</w:t>
      </w:r>
    </w:p>
    <w:p w14:paraId="2546C7F6">
      <w:pPr>
        <w:spacing w:line="580" w:lineRule="exact"/>
        <w:ind w:firstLine="640"/>
        <w:jc w:val="both"/>
      </w:pPr>
      <w:r>
        <w:rPr>
          <w:rFonts w:ascii="仿宋_GB2312" w:hAnsi="仿宋_GB2312" w:eastAsia="仿宋_GB2312"/>
          <w:sz w:val="32"/>
        </w:rPr>
        <w:t>7.完成县委、县人民政府交办的其他工作。</w:t>
      </w:r>
    </w:p>
    <w:p w14:paraId="2A7E3FE5">
      <w:pPr>
        <w:spacing w:line="640" w:lineRule="exact"/>
        <w:ind w:firstLine="640"/>
        <w:jc w:val="both"/>
        <w:outlineLvl w:val="2"/>
      </w:pPr>
      <w:r>
        <w:rPr>
          <w:rFonts w:ascii="黑体" w:hAnsi="黑体" w:eastAsia="黑体"/>
          <w:sz w:val="32"/>
        </w:rPr>
        <w:t>二、机构设置及人员情况</w:t>
      </w:r>
    </w:p>
    <w:p w14:paraId="13498912">
      <w:pPr>
        <w:spacing w:line="580" w:lineRule="exact"/>
        <w:ind w:firstLine="640"/>
        <w:jc w:val="both"/>
      </w:pPr>
      <w:r>
        <w:rPr>
          <w:rFonts w:ascii="仿宋_GB2312" w:hAnsi="仿宋_GB2312" w:eastAsia="仿宋_GB2312"/>
          <w:sz w:val="32"/>
        </w:rPr>
        <w:t>叶城县白杨镇人民政府2024年度，实有人数129人，其中：在职人员115人，减少7人；离休人员0人，增加0人；退休人员14人,增加0人。</w:t>
      </w:r>
    </w:p>
    <w:p w14:paraId="32C327EA">
      <w:pPr>
        <w:spacing w:line="580" w:lineRule="exact"/>
        <w:ind w:firstLine="640"/>
        <w:jc w:val="both"/>
      </w:pPr>
      <w:r>
        <w:rPr>
          <w:rFonts w:ascii="仿宋_GB2312" w:hAnsi="仿宋_GB2312" w:eastAsia="仿宋_GB2312"/>
          <w:sz w:val="32"/>
        </w:rPr>
        <w:t>叶城县白杨镇人民政府无下属预算单位，下设5个科室，分别是：党政办公室、党建办公室、经济发展办公室、社会事务办公室、综合执法办公室。</w:t>
      </w:r>
    </w:p>
    <w:p w14:paraId="5D4CEB53">
      <w:r>
        <w:br w:type="page"/>
      </w:r>
    </w:p>
    <w:p w14:paraId="625AD3B7">
      <w:pPr>
        <w:spacing w:line="240" w:lineRule="auto"/>
        <w:jc w:val="center"/>
        <w:outlineLvl w:val="1"/>
      </w:pPr>
      <w:r>
        <w:rPr>
          <w:rFonts w:ascii="黑体" w:hAnsi="黑体" w:eastAsia="黑体"/>
          <w:sz w:val="32"/>
        </w:rPr>
        <w:t>第二部分 部门决算情况说明</w:t>
      </w:r>
    </w:p>
    <w:p w14:paraId="0010A47E">
      <w:pPr>
        <w:spacing w:line="640" w:lineRule="exact"/>
        <w:ind w:firstLine="640"/>
        <w:jc w:val="both"/>
        <w:outlineLvl w:val="2"/>
      </w:pPr>
      <w:r>
        <w:rPr>
          <w:rFonts w:ascii="黑体" w:hAnsi="黑体" w:eastAsia="黑体"/>
          <w:sz w:val="32"/>
        </w:rPr>
        <w:t>一、收入支出决算总体情况说明</w:t>
      </w:r>
    </w:p>
    <w:p w14:paraId="7984702B">
      <w:pPr>
        <w:spacing w:line="580" w:lineRule="exact"/>
        <w:ind w:firstLine="640"/>
        <w:jc w:val="both"/>
      </w:pPr>
      <w:r>
        <w:rPr>
          <w:rFonts w:ascii="仿宋_GB2312" w:hAnsi="仿宋_GB2312" w:eastAsia="仿宋_GB2312"/>
          <w:b/>
          <w:sz w:val="32"/>
        </w:rPr>
        <w:t>2024年度收入总计8,022.85万元，</w:t>
      </w:r>
      <w:r>
        <w:rPr>
          <w:rFonts w:ascii="仿宋_GB2312" w:hAnsi="仿宋_GB2312" w:eastAsia="仿宋_GB2312"/>
          <w:b w:val="0"/>
          <w:sz w:val="32"/>
        </w:rPr>
        <w:t>其中：本年收入合计8,022.85万元，使用非财政拨款结余（含专用结余）0.00万元，年初结转和结余0.00万元。</w:t>
      </w:r>
    </w:p>
    <w:p w14:paraId="2B898E06">
      <w:pPr>
        <w:spacing w:line="580" w:lineRule="exact"/>
        <w:ind w:firstLine="640"/>
        <w:jc w:val="both"/>
      </w:pPr>
      <w:r>
        <w:rPr>
          <w:rFonts w:ascii="仿宋_GB2312" w:hAnsi="仿宋_GB2312" w:eastAsia="仿宋_GB2312"/>
          <w:b/>
          <w:sz w:val="32"/>
        </w:rPr>
        <w:t>2024年度支出总计8,022.85万元，</w:t>
      </w:r>
      <w:r>
        <w:rPr>
          <w:rFonts w:ascii="仿宋_GB2312" w:hAnsi="仿宋_GB2312" w:eastAsia="仿宋_GB2312"/>
          <w:b w:val="0"/>
          <w:sz w:val="32"/>
        </w:rPr>
        <w:t>其中：本年支出合计8,022.85万元，结余分配0.00万元，年末结转和结余0.00万元。</w:t>
      </w:r>
    </w:p>
    <w:p w14:paraId="382AB678">
      <w:pPr>
        <w:spacing w:line="580" w:lineRule="exact"/>
        <w:ind w:firstLine="640"/>
        <w:jc w:val="both"/>
      </w:pPr>
      <w:r>
        <w:rPr>
          <w:rFonts w:ascii="仿宋_GB2312" w:hAnsi="仿宋_GB2312" w:eastAsia="仿宋_GB2312"/>
          <w:b w:val="0"/>
          <w:sz w:val="32"/>
        </w:rPr>
        <w:t>收入支出总体与上年相比，增加2,670.58万元，增长49.90%，主要原因是：白杨镇2022年煤改电中央补助资金项目，叶城县白杨镇2023年综合发展与环境改善工程项目，2024年综合发展与环境改善工程项目，叶城县2024年白杨镇种植业基地配套建设项目，叶城县2024年白杨镇林粮间作节水设施配套项目，叶城县2024年白杨镇3村示范村乡村建设项目，叶城县2024年白杨镇温室大棚建设项目等项目较上年增加。</w:t>
      </w:r>
    </w:p>
    <w:p w14:paraId="74D31538">
      <w:pPr>
        <w:spacing w:line="640" w:lineRule="exact"/>
        <w:ind w:firstLine="640"/>
        <w:jc w:val="both"/>
        <w:outlineLvl w:val="2"/>
      </w:pPr>
      <w:r>
        <w:rPr>
          <w:rFonts w:ascii="黑体" w:hAnsi="黑体" w:eastAsia="黑体"/>
          <w:sz w:val="32"/>
        </w:rPr>
        <w:t>二、收入决算情况说明</w:t>
      </w:r>
    </w:p>
    <w:p w14:paraId="4D133D08">
      <w:pPr>
        <w:spacing w:line="580" w:lineRule="exact"/>
        <w:ind w:firstLine="640"/>
        <w:jc w:val="both"/>
      </w:pPr>
      <w:r>
        <w:rPr>
          <w:rFonts w:ascii="仿宋_GB2312" w:hAnsi="仿宋_GB2312" w:eastAsia="仿宋_GB2312"/>
          <w:b/>
          <w:sz w:val="32"/>
        </w:rPr>
        <w:t>本年收入8,022.85万元，</w:t>
      </w:r>
      <w:r>
        <w:rPr>
          <w:rFonts w:ascii="仿宋_GB2312" w:hAnsi="仿宋_GB2312" w:eastAsia="仿宋_GB2312"/>
          <w:b w:val="0"/>
          <w:sz w:val="32"/>
        </w:rPr>
        <w:t>其中：财政拨款收入8,016.20万元，占99.92%；上级补助收入0.00万元，占0.00%；事业收入0.00万元，占0.00%；经营收入0.00万元，占0.00%；附属单位上缴收入0.00万元，占0.00%；其他收入6.65万元，占0.08%。</w:t>
      </w:r>
    </w:p>
    <w:p w14:paraId="1A5B5220">
      <w:pPr>
        <w:spacing w:line="640" w:lineRule="exact"/>
        <w:ind w:firstLine="640"/>
        <w:jc w:val="both"/>
        <w:outlineLvl w:val="2"/>
      </w:pPr>
      <w:r>
        <w:rPr>
          <w:rFonts w:ascii="黑体" w:hAnsi="黑体" w:eastAsia="黑体"/>
          <w:sz w:val="32"/>
        </w:rPr>
        <w:t>三、支出决算情况说明</w:t>
      </w:r>
    </w:p>
    <w:p w14:paraId="7F464032">
      <w:pPr>
        <w:spacing w:line="580" w:lineRule="exact"/>
        <w:ind w:firstLine="640"/>
        <w:jc w:val="both"/>
      </w:pPr>
      <w:r>
        <w:rPr>
          <w:rFonts w:ascii="仿宋_GB2312" w:hAnsi="仿宋_GB2312" w:eastAsia="仿宋_GB2312"/>
          <w:b/>
          <w:sz w:val="32"/>
        </w:rPr>
        <w:t>本年支出8,022.85万元，</w:t>
      </w:r>
      <w:r>
        <w:rPr>
          <w:rFonts w:ascii="仿宋_GB2312" w:hAnsi="仿宋_GB2312" w:eastAsia="仿宋_GB2312"/>
          <w:b w:val="0"/>
          <w:sz w:val="32"/>
        </w:rPr>
        <w:t>其中：基本支出2,347.34万元，占29.26%；项目支出5,675.51万元，占70.74%；上缴上级支出0.00万元，占0.00%；经营支出0.00万元，占0.00%；对附属单位补助支出0.00万元，占0.00%。</w:t>
      </w:r>
    </w:p>
    <w:p w14:paraId="502858F4">
      <w:pPr>
        <w:spacing w:line="640" w:lineRule="exact"/>
        <w:ind w:firstLine="640"/>
        <w:jc w:val="both"/>
        <w:outlineLvl w:val="2"/>
      </w:pPr>
      <w:r>
        <w:rPr>
          <w:rFonts w:ascii="黑体" w:hAnsi="黑体" w:eastAsia="黑体"/>
          <w:sz w:val="32"/>
        </w:rPr>
        <w:t>四、财政拨款收入支出决算总体情况说明</w:t>
      </w:r>
    </w:p>
    <w:p w14:paraId="5708FBAA">
      <w:pPr>
        <w:spacing w:line="580" w:lineRule="exact"/>
        <w:ind w:firstLine="640"/>
        <w:jc w:val="both"/>
      </w:pPr>
      <w:r>
        <w:rPr>
          <w:rFonts w:ascii="仿宋_GB2312" w:hAnsi="仿宋_GB2312" w:eastAsia="仿宋_GB2312"/>
          <w:b/>
          <w:sz w:val="32"/>
        </w:rPr>
        <w:t>2024年度财政拨款收入总计8,016.20万元，</w:t>
      </w:r>
      <w:r>
        <w:rPr>
          <w:rFonts w:ascii="仿宋_GB2312" w:hAnsi="仿宋_GB2312" w:eastAsia="仿宋_GB2312"/>
          <w:b w:val="0"/>
          <w:sz w:val="32"/>
        </w:rPr>
        <w:t>其中：年初财政拨款结转和结余0.00万元，本年财政拨款收入8,016.20万元。</w:t>
      </w:r>
      <w:r>
        <w:rPr>
          <w:rFonts w:ascii="仿宋_GB2312" w:hAnsi="仿宋_GB2312" w:eastAsia="仿宋_GB2312"/>
          <w:b/>
          <w:sz w:val="32"/>
        </w:rPr>
        <w:t>财政拨款支出总计8,016.20万元，</w:t>
      </w:r>
      <w:r>
        <w:rPr>
          <w:rFonts w:ascii="仿宋_GB2312" w:hAnsi="仿宋_GB2312" w:eastAsia="仿宋_GB2312"/>
          <w:b w:val="0"/>
          <w:sz w:val="32"/>
        </w:rPr>
        <w:t>其中：年末财政拨款结转和结余0.00万元，本年财政拨款支出8,016.20万元。</w:t>
      </w:r>
    </w:p>
    <w:p w14:paraId="732C4DC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2,875.06万元，增长55.92%，主要原因是：白杨镇2022年煤改电中央补助资金项目，叶城县白杨镇2023年综合发展与环境改善工程项目，2024年综合发展与环境改善工程项目，叶城县2024年白杨镇种植业基地配套建设项目，叶城县2024年白杨镇林粮间作节水设施配套项目，叶城县2024年白杨镇3村示范村乡村建设项目，叶城县2024年白杨镇温室大棚建设项目等项目较上年增加。</w:t>
      </w:r>
      <w:r>
        <w:rPr>
          <w:rFonts w:ascii="仿宋_GB2312" w:hAnsi="仿宋_GB2312" w:eastAsia="仿宋_GB2312"/>
          <w:b/>
          <w:sz w:val="32"/>
        </w:rPr>
        <w:t>与年初预算相比，</w:t>
      </w:r>
      <w:r>
        <w:rPr>
          <w:rFonts w:ascii="仿宋_GB2312" w:hAnsi="仿宋_GB2312" w:eastAsia="仿宋_GB2312"/>
          <w:b w:val="0"/>
          <w:sz w:val="32"/>
        </w:rPr>
        <w:t>年初预算数2,794.14万元，决算数8,016.20万元，预决算差异率186.89%，主要原因是：年中追加人员工资、社保、公积金基数调增部分资金及叶城县2024年白杨镇种植业基地配套建设项目，叶城县2024年白杨镇林粮间作节水设施配套项目，叶城县2024年白杨镇3村示范村乡村建设项目，导致预决算存在差异。</w:t>
      </w:r>
    </w:p>
    <w:p w14:paraId="3B462E68">
      <w:pPr>
        <w:spacing w:line="640" w:lineRule="exact"/>
        <w:ind w:firstLine="640"/>
        <w:jc w:val="both"/>
        <w:outlineLvl w:val="2"/>
      </w:pPr>
      <w:r>
        <w:rPr>
          <w:rFonts w:ascii="黑体" w:hAnsi="黑体" w:eastAsia="黑体"/>
          <w:sz w:val="32"/>
        </w:rPr>
        <w:t>五、一般公共预算财政拨款支出决算情况说明</w:t>
      </w:r>
    </w:p>
    <w:p w14:paraId="05ACB7E7">
      <w:pPr>
        <w:spacing w:line="640" w:lineRule="exact"/>
        <w:ind w:firstLine="640"/>
        <w:jc w:val="both"/>
        <w:outlineLvl w:val="3"/>
      </w:pPr>
      <w:r>
        <w:rPr>
          <w:rFonts w:ascii="楷体_GB2312" w:hAnsi="楷体_GB2312" w:eastAsia="楷体_GB2312"/>
          <w:b/>
          <w:sz w:val="32"/>
        </w:rPr>
        <w:t>（一）一般公共预算财政拨款支出决算总体情况</w:t>
      </w:r>
    </w:p>
    <w:p w14:paraId="2766DC6E">
      <w:pPr>
        <w:spacing w:line="580" w:lineRule="exact"/>
        <w:ind w:firstLine="640"/>
        <w:jc w:val="both"/>
      </w:pPr>
      <w:r>
        <w:rPr>
          <w:rFonts w:ascii="仿宋_GB2312" w:hAnsi="仿宋_GB2312" w:eastAsia="仿宋_GB2312"/>
          <w:b/>
          <w:sz w:val="32"/>
        </w:rPr>
        <w:t>2024年度一般公共预算财政拨款支出8,016.20万元，</w:t>
      </w:r>
      <w:r>
        <w:rPr>
          <w:rFonts w:ascii="仿宋_GB2312" w:hAnsi="仿宋_GB2312" w:eastAsia="仿宋_GB2312"/>
          <w:b w:val="0"/>
          <w:sz w:val="32"/>
        </w:rPr>
        <w:t>占本年支出合计的99.92%。</w:t>
      </w:r>
      <w:r>
        <w:rPr>
          <w:rFonts w:ascii="仿宋_GB2312" w:hAnsi="仿宋_GB2312" w:eastAsia="仿宋_GB2312"/>
          <w:b/>
          <w:sz w:val="32"/>
        </w:rPr>
        <w:t>与上年相比，</w:t>
      </w:r>
      <w:r>
        <w:rPr>
          <w:rFonts w:ascii="仿宋_GB2312" w:hAnsi="仿宋_GB2312" w:eastAsia="仿宋_GB2312"/>
          <w:b w:val="0"/>
          <w:sz w:val="32"/>
        </w:rPr>
        <w:t>增加2,875.06万元，增长55.92%，主要原因是：白杨镇2022年煤改电中央补助资金项目，叶城县白杨镇2023年综合发展与环境改善工程项目，2024年综合发展与环境改善工程项目，叶城县2024年白杨镇种植业基地配套建设项目，叶城县2024年白杨镇林粮间作节水设施配套项目，叶城县2024年白杨镇3村示范村乡村建设项目，叶城县2024年白杨镇温室大棚建设项目等项目较上年增加。</w:t>
      </w:r>
      <w:r>
        <w:rPr>
          <w:rFonts w:ascii="仿宋_GB2312" w:hAnsi="仿宋_GB2312" w:eastAsia="仿宋_GB2312"/>
          <w:b/>
          <w:sz w:val="32"/>
        </w:rPr>
        <w:t>与年初预算相比,</w:t>
      </w:r>
      <w:r>
        <w:rPr>
          <w:rFonts w:ascii="仿宋_GB2312" w:hAnsi="仿宋_GB2312" w:eastAsia="仿宋_GB2312"/>
          <w:b w:val="0"/>
          <w:sz w:val="32"/>
        </w:rPr>
        <w:t>年初预算数2,794.14万元，决算数8,016.20万元，预决算差异率186.89%，主要原因是：年中追加人员工资、社保、公积金基数调增部分资金及叶城县2024年白杨镇种植业基地配套建设项目，叶城县2024年白杨镇林粮间作节水设施配套项目，叶城县2024年白杨镇3村示范村乡村建设项目，导致预决算存在差异。</w:t>
      </w:r>
    </w:p>
    <w:p w14:paraId="30A66A01">
      <w:pPr>
        <w:spacing w:line="640" w:lineRule="exact"/>
        <w:ind w:firstLine="640"/>
        <w:jc w:val="both"/>
        <w:outlineLvl w:val="3"/>
      </w:pPr>
      <w:r>
        <w:rPr>
          <w:rFonts w:ascii="楷体_GB2312" w:hAnsi="楷体_GB2312" w:eastAsia="楷体_GB2312"/>
          <w:b/>
          <w:sz w:val="32"/>
        </w:rPr>
        <w:t>（二）一般公共预算财政拨款支出决算结构情况</w:t>
      </w:r>
    </w:p>
    <w:p w14:paraId="4BE4F798">
      <w:pPr>
        <w:spacing w:line="580" w:lineRule="exact"/>
        <w:ind w:firstLine="640"/>
        <w:jc w:val="both"/>
      </w:pPr>
      <w:r>
        <w:rPr>
          <w:rFonts w:ascii="仿宋_GB2312" w:hAnsi="仿宋_GB2312" w:eastAsia="仿宋_GB2312"/>
          <w:b w:val="0"/>
          <w:sz w:val="32"/>
        </w:rPr>
        <w:t>1.一般公共服务支出(类)2,061.34万元,占25.71%。</w:t>
      </w:r>
    </w:p>
    <w:p w14:paraId="15D3FA6C">
      <w:pPr>
        <w:spacing w:line="580" w:lineRule="exact"/>
        <w:ind w:firstLine="640"/>
        <w:jc w:val="both"/>
      </w:pPr>
      <w:r>
        <w:rPr>
          <w:rFonts w:ascii="仿宋_GB2312" w:hAnsi="仿宋_GB2312" w:eastAsia="仿宋_GB2312"/>
          <w:b w:val="0"/>
          <w:sz w:val="32"/>
        </w:rPr>
        <w:t>2.文化旅游体育与传媒支出(类)63.48万元,占0.79%。</w:t>
      </w:r>
    </w:p>
    <w:p w14:paraId="4F2EBD6F">
      <w:pPr>
        <w:spacing w:line="580" w:lineRule="exact"/>
        <w:ind w:firstLine="640"/>
        <w:jc w:val="both"/>
      </w:pPr>
      <w:r>
        <w:rPr>
          <w:rFonts w:ascii="仿宋_GB2312" w:hAnsi="仿宋_GB2312" w:eastAsia="仿宋_GB2312"/>
          <w:b w:val="0"/>
          <w:sz w:val="32"/>
        </w:rPr>
        <w:t>3.社会保障和就业支出(类)259.45万元,占3.24%。</w:t>
      </w:r>
    </w:p>
    <w:p w14:paraId="7DBF53B7">
      <w:pPr>
        <w:spacing w:line="580" w:lineRule="exact"/>
        <w:ind w:firstLine="640"/>
        <w:jc w:val="both"/>
      </w:pPr>
      <w:r>
        <w:rPr>
          <w:rFonts w:ascii="仿宋_GB2312" w:hAnsi="仿宋_GB2312" w:eastAsia="仿宋_GB2312"/>
          <w:b w:val="0"/>
          <w:sz w:val="32"/>
        </w:rPr>
        <w:t>4.卫生健康支出(类)128.11万元,占1.60%。</w:t>
      </w:r>
    </w:p>
    <w:p w14:paraId="286ED711">
      <w:pPr>
        <w:spacing w:line="580" w:lineRule="exact"/>
        <w:ind w:firstLine="640"/>
        <w:jc w:val="both"/>
      </w:pPr>
      <w:r>
        <w:rPr>
          <w:rFonts w:ascii="仿宋_GB2312" w:hAnsi="仿宋_GB2312" w:eastAsia="仿宋_GB2312"/>
          <w:b w:val="0"/>
          <w:sz w:val="32"/>
        </w:rPr>
        <w:t>5.节能环保支出(类)17.60万元,占0.22%。</w:t>
      </w:r>
    </w:p>
    <w:p w14:paraId="5E4F7D2F">
      <w:pPr>
        <w:spacing w:line="580" w:lineRule="exact"/>
        <w:ind w:firstLine="640"/>
        <w:jc w:val="both"/>
      </w:pPr>
      <w:r>
        <w:rPr>
          <w:rFonts w:ascii="仿宋_GB2312" w:hAnsi="仿宋_GB2312" w:eastAsia="仿宋_GB2312"/>
          <w:b w:val="0"/>
          <w:sz w:val="32"/>
        </w:rPr>
        <w:t>6.城乡社区支出(类)36.78万元,占0.46%。</w:t>
      </w:r>
    </w:p>
    <w:p w14:paraId="777C38B4">
      <w:pPr>
        <w:spacing w:line="580" w:lineRule="exact"/>
        <w:ind w:firstLine="640"/>
        <w:jc w:val="both"/>
      </w:pPr>
      <w:r>
        <w:rPr>
          <w:rFonts w:ascii="仿宋_GB2312" w:hAnsi="仿宋_GB2312" w:eastAsia="仿宋_GB2312"/>
          <w:b w:val="0"/>
          <w:sz w:val="32"/>
        </w:rPr>
        <w:t>7.农林水支出(类)5,262.58万元,占65.65%。</w:t>
      </w:r>
    </w:p>
    <w:p w14:paraId="72B0D349">
      <w:pPr>
        <w:spacing w:line="580" w:lineRule="exact"/>
        <w:ind w:firstLine="640"/>
        <w:jc w:val="both"/>
      </w:pPr>
      <w:r>
        <w:rPr>
          <w:rFonts w:ascii="仿宋_GB2312" w:hAnsi="仿宋_GB2312" w:eastAsia="仿宋_GB2312"/>
          <w:b w:val="0"/>
          <w:sz w:val="32"/>
        </w:rPr>
        <w:t>8.交通运输支出(类)0.12万元,占0.001%。</w:t>
      </w:r>
    </w:p>
    <w:p w14:paraId="38537E2B">
      <w:pPr>
        <w:spacing w:line="580" w:lineRule="exact"/>
        <w:ind w:firstLine="640"/>
        <w:jc w:val="both"/>
      </w:pPr>
      <w:r>
        <w:rPr>
          <w:rFonts w:ascii="仿宋_GB2312" w:hAnsi="仿宋_GB2312" w:eastAsia="仿宋_GB2312"/>
          <w:b w:val="0"/>
          <w:sz w:val="32"/>
        </w:rPr>
        <w:t>9.住房保障支出(类)186.73万元,占2.33%。</w:t>
      </w:r>
    </w:p>
    <w:p w14:paraId="5DDD24B3">
      <w:pPr>
        <w:spacing w:line="640" w:lineRule="exact"/>
        <w:ind w:firstLine="640"/>
        <w:jc w:val="both"/>
        <w:outlineLvl w:val="3"/>
      </w:pPr>
      <w:r>
        <w:rPr>
          <w:rFonts w:ascii="楷体_GB2312" w:hAnsi="楷体_GB2312" w:eastAsia="楷体_GB2312"/>
          <w:b/>
          <w:sz w:val="32"/>
        </w:rPr>
        <w:t>（三）一般公共预算财政拨款支出决算具体情况</w:t>
      </w:r>
    </w:p>
    <w:p w14:paraId="0F2C952D">
      <w:pPr>
        <w:spacing w:line="580" w:lineRule="exact"/>
        <w:ind w:firstLine="640"/>
        <w:jc w:val="both"/>
      </w:pPr>
      <w:r>
        <w:rPr>
          <w:rFonts w:ascii="仿宋_GB2312" w:hAnsi="仿宋_GB2312" w:eastAsia="仿宋_GB2312"/>
          <w:b w:val="0"/>
          <w:sz w:val="32"/>
        </w:rPr>
        <w:t>1.一般公共服务支出(类)人大事务(款)代表工作(项):支出决算数为1.46万元，比上年决算减少1.78万元，下降54.94%,主要原因是：2024年度减少人大代表活动经费。</w:t>
      </w:r>
    </w:p>
    <w:p w14:paraId="586D21FD">
      <w:pPr>
        <w:spacing w:line="580" w:lineRule="exact"/>
        <w:ind w:firstLine="640"/>
        <w:jc w:val="both"/>
      </w:pPr>
      <w:r>
        <w:rPr>
          <w:rFonts w:ascii="仿宋_GB2312" w:hAnsi="仿宋_GB2312" w:eastAsia="仿宋_GB2312"/>
          <w:b w:val="0"/>
          <w:sz w:val="32"/>
        </w:rPr>
        <w:t>2.一般公共服务支出(类)政府办公厅（室）及相关机构事务(款)行政运行(项):支出决算数为1,777.65万元，比上年决算减少116.69万元，下降6.16%,主要原因是：本年在职人员减少，相应人员经费较上年减少。</w:t>
      </w:r>
    </w:p>
    <w:p w14:paraId="1E250F0F">
      <w:pPr>
        <w:spacing w:line="580" w:lineRule="exact"/>
        <w:ind w:firstLine="640"/>
        <w:jc w:val="both"/>
      </w:pPr>
      <w:r>
        <w:rPr>
          <w:rFonts w:ascii="仿宋_GB2312" w:hAnsi="仿宋_GB2312" w:eastAsia="仿宋_GB2312"/>
          <w:b w:val="0"/>
          <w:sz w:val="32"/>
        </w:rPr>
        <w:t>3.一般公共服务支出(类)政府办公厅（室）及相关机构事务(款)一般行政管理事务(项):支出决算数为40.60万元，比上年决算增加28.80万元，增长244.07%,主要原因是：白杨镇2024年工作经费项目增加经费。</w:t>
      </w:r>
    </w:p>
    <w:p w14:paraId="2A7C65B3">
      <w:pPr>
        <w:spacing w:line="580" w:lineRule="exact"/>
        <w:ind w:firstLine="640"/>
        <w:jc w:val="both"/>
        <w:rPr>
          <w:rFonts w:hint="default" w:eastAsia="仿宋_GB2312"/>
          <w:lang w:val="en-US" w:eastAsia="zh-CN"/>
        </w:rPr>
      </w:pPr>
      <w:r>
        <w:rPr>
          <w:rFonts w:ascii="仿宋_GB2312" w:hAnsi="仿宋_GB2312" w:eastAsia="仿宋_GB2312"/>
          <w:b w:val="0"/>
          <w:sz w:val="32"/>
        </w:rPr>
        <w:t>4.一般公共服务支出(类)纪检监察事务(款)其他纪检监察事务支出(项):支出决算数为1.80万元，比上年决算增加0.80万元，增长80.00%,主要原因是：</w:t>
      </w:r>
      <w:r>
        <w:rPr>
          <w:rFonts w:hint="eastAsia" w:ascii="仿宋_GB2312" w:hAnsi="仿宋_GB2312" w:eastAsia="仿宋_GB2312"/>
          <w:b w:val="0"/>
          <w:sz w:val="32"/>
          <w:lang w:val="en-US" w:eastAsia="zh-CN"/>
        </w:rPr>
        <w:t>本年增加专项项目经费，导致相关经费增加。</w:t>
      </w:r>
    </w:p>
    <w:p w14:paraId="64E0046D">
      <w:pPr>
        <w:spacing w:line="580" w:lineRule="exact"/>
        <w:ind w:firstLine="640"/>
        <w:jc w:val="both"/>
      </w:pPr>
      <w:r>
        <w:rPr>
          <w:rFonts w:ascii="仿宋_GB2312" w:hAnsi="仿宋_GB2312" w:eastAsia="仿宋_GB2312"/>
          <w:b w:val="0"/>
          <w:sz w:val="32"/>
        </w:rPr>
        <w:t>5.一般公共服务支出(类)组织事务(款)其他组织事务支出(项):支出决算数为235.25万元，比上年决算增加15.39万元，增长7.00%,主要原因是：2024年度村运转经费增加。</w:t>
      </w:r>
    </w:p>
    <w:p w14:paraId="377A4E6C">
      <w:pPr>
        <w:spacing w:line="580" w:lineRule="exact"/>
        <w:ind w:firstLine="640"/>
        <w:jc w:val="both"/>
      </w:pPr>
      <w:r>
        <w:rPr>
          <w:rFonts w:ascii="仿宋_GB2312" w:hAnsi="仿宋_GB2312" w:eastAsia="仿宋_GB2312"/>
          <w:b w:val="0"/>
          <w:sz w:val="32"/>
        </w:rPr>
        <w:t>6.一般公共服务支出(类)统战事务(款)宗教事务(项):支出决算数为3.00万元，比上年决算增加0.60万元，增长25.00%,主要原因是：2024年度统战经费项目增加。</w:t>
      </w:r>
    </w:p>
    <w:p w14:paraId="2298B08E">
      <w:pPr>
        <w:spacing w:line="580" w:lineRule="exact"/>
        <w:ind w:firstLine="640"/>
        <w:jc w:val="both"/>
      </w:pPr>
      <w:r>
        <w:rPr>
          <w:rFonts w:ascii="仿宋_GB2312" w:hAnsi="仿宋_GB2312" w:eastAsia="仿宋_GB2312"/>
          <w:b w:val="0"/>
          <w:sz w:val="32"/>
        </w:rPr>
        <w:t>7.一般公共服务支出(类)统战事务(款)其他统战事务支出(项):支出决算数为1.57万元，比上年决算减少10.41万元，下降86.89%,主要原因是：管委会工作经费项目减少。</w:t>
      </w:r>
    </w:p>
    <w:p w14:paraId="224949C4">
      <w:pPr>
        <w:spacing w:line="580" w:lineRule="exact"/>
        <w:ind w:firstLine="640"/>
        <w:jc w:val="both"/>
      </w:pPr>
      <w:r>
        <w:rPr>
          <w:rFonts w:ascii="仿宋_GB2312" w:hAnsi="仿宋_GB2312" w:eastAsia="仿宋_GB2312"/>
          <w:b w:val="0"/>
          <w:sz w:val="32"/>
        </w:rPr>
        <w:t>8.公共安全支出(类)其他公共安全支出(款)其他公共安全支出(项):支出决算数为0.00万元，比上年决算减少10.00万元，下降100.00%,主要原因是：边境转移支付资金项目较上年减少，相关经费减少。</w:t>
      </w:r>
    </w:p>
    <w:p w14:paraId="59AE1C0C">
      <w:pPr>
        <w:spacing w:line="580" w:lineRule="exact"/>
        <w:ind w:firstLine="640"/>
        <w:jc w:val="both"/>
      </w:pPr>
      <w:r>
        <w:rPr>
          <w:rFonts w:ascii="仿宋_GB2312" w:hAnsi="仿宋_GB2312" w:eastAsia="仿宋_GB2312"/>
          <w:b w:val="0"/>
          <w:sz w:val="32"/>
        </w:rPr>
        <w:t>9.文化旅游体育与传媒支出(类)文化和旅游(款)其他文化和旅游支出(项):支出决算数为53.96万元，比上年决算增加51.67万元，增长2,256.33%,主要原因是：2024年文化站免费开放补助资金增加，经费增加。</w:t>
      </w:r>
    </w:p>
    <w:p w14:paraId="1F28B939">
      <w:pPr>
        <w:spacing w:line="580" w:lineRule="exact"/>
        <w:ind w:firstLine="640"/>
        <w:jc w:val="both"/>
      </w:pPr>
      <w:r>
        <w:rPr>
          <w:rFonts w:ascii="仿宋_GB2312" w:hAnsi="仿宋_GB2312" w:eastAsia="仿宋_GB2312"/>
          <w:b w:val="0"/>
          <w:sz w:val="32"/>
        </w:rPr>
        <w:t>10.文化旅游体育与传媒支出(类)其他文化旅游体育与传媒支出(款)其他文化旅游体育与传媒支出(项):支出决算数为9.52万元，比上年决算减少4.25万元，下降30.86%,主要原因是：2023年第一批中央补助地方公共文化服务体系建设补助资金项目减少。</w:t>
      </w:r>
    </w:p>
    <w:p w14:paraId="72ED6621">
      <w:pPr>
        <w:spacing w:line="580" w:lineRule="exact"/>
        <w:ind w:firstLine="640"/>
        <w:jc w:val="both"/>
      </w:pPr>
      <w:r>
        <w:rPr>
          <w:rFonts w:ascii="仿宋_GB2312" w:hAnsi="仿宋_GB2312" w:eastAsia="仿宋_GB2312"/>
          <w:b w:val="0"/>
          <w:sz w:val="32"/>
        </w:rPr>
        <w:t>11.社会保障和就业支出(类)民政管理事务(款)其他民政管理事务支出(项):支出决算数为4.61万元，比上年决算减少0.39万元，下降7.80%,主要原因是：自治区农村幸福大院补助资金项目减少。</w:t>
      </w:r>
    </w:p>
    <w:p w14:paraId="6CCA821C">
      <w:pPr>
        <w:spacing w:line="580" w:lineRule="exact"/>
        <w:ind w:firstLine="640"/>
        <w:jc w:val="both"/>
      </w:pPr>
      <w:r>
        <w:rPr>
          <w:rFonts w:ascii="仿宋_GB2312" w:hAnsi="仿宋_GB2312" w:eastAsia="仿宋_GB2312"/>
          <w:b w:val="0"/>
          <w:sz w:val="32"/>
        </w:rPr>
        <w:t>12.社会保障和就业支出(类)行政事业单位养老支出(款)行政单位离退休(项):支出决算数为17.00万元，比上年决算减少1.91万元，下降10.10%,主要原因是：本年未补发退休人员绩效，行政单位离退休较上年减少。</w:t>
      </w:r>
    </w:p>
    <w:p w14:paraId="2A1918F4">
      <w:pPr>
        <w:spacing w:line="580" w:lineRule="exact"/>
        <w:ind w:firstLine="640"/>
        <w:jc w:val="both"/>
      </w:pPr>
      <w:r>
        <w:rPr>
          <w:rFonts w:ascii="仿宋_GB2312" w:hAnsi="仿宋_GB2312" w:eastAsia="仿宋_GB2312"/>
          <w:b w:val="0"/>
          <w:sz w:val="32"/>
        </w:rPr>
        <w:t>13.社会保障和就业支出(类)行政事业单位养老支出(款)机关事业单位基本养老保险缴费支出(项):支出决算数为237.85万元，比上年决算增加64.10万元，增长36.89%,主要原因是：本年在职人员工资基数调增，养老缴费基数上涨，相应支出增加。</w:t>
      </w:r>
    </w:p>
    <w:p w14:paraId="24DD64B8">
      <w:pPr>
        <w:spacing w:line="580" w:lineRule="exact"/>
        <w:ind w:firstLine="640"/>
        <w:jc w:val="both"/>
      </w:pPr>
      <w:r>
        <w:rPr>
          <w:rFonts w:ascii="仿宋_GB2312" w:hAnsi="仿宋_GB2312" w:eastAsia="仿宋_GB2312"/>
          <w:b w:val="0"/>
          <w:sz w:val="32"/>
        </w:rPr>
        <w:t>14.社会保障和就业支出(类)抚恤(款)死亡抚恤(项):支出决算数为0.00万元，比上年决算减少45.81万元，下降100.00%,主要原因是：本年无人员死亡，无死亡抚恤金支出。</w:t>
      </w:r>
    </w:p>
    <w:p w14:paraId="2744B584">
      <w:pPr>
        <w:spacing w:line="580" w:lineRule="exact"/>
        <w:ind w:firstLine="640"/>
        <w:jc w:val="both"/>
      </w:pPr>
      <w:r>
        <w:rPr>
          <w:rFonts w:ascii="仿宋_GB2312" w:hAnsi="仿宋_GB2312" w:eastAsia="仿宋_GB2312"/>
          <w:b w:val="0"/>
          <w:sz w:val="32"/>
        </w:rPr>
        <w:t>15.卫生健康支出(类)行政事业单位医疗(款)行政单位医疗(项):支出决算数为101.09万元，比上年决算增加27.23万元，增长36.87%,主要原因是：本年在职人员工资基数调增，养老缴费基数上涨，相应支出增加。</w:t>
      </w:r>
    </w:p>
    <w:p w14:paraId="5F3F2F4D">
      <w:pPr>
        <w:spacing w:line="580" w:lineRule="exact"/>
        <w:ind w:firstLine="640"/>
        <w:jc w:val="both"/>
      </w:pPr>
      <w:r>
        <w:rPr>
          <w:rFonts w:ascii="仿宋_GB2312" w:hAnsi="仿宋_GB2312" w:eastAsia="仿宋_GB2312"/>
          <w:b w:val="0"/>
          <w:sz w:val="32"/>
        </w:rPr>
        <w:t>16.卫生健康支出(类)行政事业单位医疗(款)公务员医疗补助(项):支出决算数为27.03万元，比上年决算增加9.08万元，增长50.58%,主要原因是：本年在职人员工资基数调增，医疗缴费基数上涨，公务员医疗补助支出增加。</w:t>
      </w:r>
    </w:p>
    <w:p w14:paraId="444A6F8A">
      <w:pPr>
        <w:spacing w:line="580" w:lineRule="exact"/>
        <w:ind w:firstLine="640"/>
        <w:jc w:val="both"/>
      </w:pPr>
      <w:r>
        <w:rPr>
          <w:rFonts w:ascii="仿宋_GB2312" w:hAnsi="仿宋_GB2312" w:eastAsia="仿宋_GB2312"/>
          <w:b w:val="0"/>
          <w:sz w:val="32"/>
        </w:rPr>
        <w:t>17.节能环保支出(类)能源节约利用(款)能源节约利用(项):支出决算数为17.60万元，比上年决算增加14.82万元，增长533.09%,主要原因是：白杨镇2022年煤改电中央补助资金项目增加。</w:t>
      </w:r>
    </w:p>
    <w:p w14:paraId="0A1F6668">
      <w:pPr>
        <w:spacing w:line="580" w:lineRule="exact"/>
        <w:ind w:firstLine="640"/>
        <w:jc w:val="both"/>
      </w:pPr>
      <w:r>
        <w:rPr>
          <w:rFonts w:ascii="仿宋_GB2312" w:hAnsi="仿宋_GB2312" w:eastAsia="仿宋_GB2312"/>
          <w:b w:val="0"/>
          <w:sz w:val="32"/>
        </w:rPr>
        <w:t>18.城乡社区支出(类)城乡社区公共设施(款)其他城乡社区公共设施支出(项):支出决算数为36.78万元，比上年决算增加24.41万元，增长197.33%,主要原因是：叶城县白杨镇2023年综合发展与环境改善工程项目增加。</w:t>
      </w:r>
    </w:p>
    <w:p w14:paraId="53B28B3B">
      <w:pPr>
        <w:spacing w:line="580" w:lineRule="exact"/>
        <w:ind w:firstLine="640"/>
        <w:jc w:val="both"/>
      </w:pPr>
      <w:r>
        <w:rPr>
          <w:rFonts w:ascii="仿宋_GB2312" w:hAnsi="仿宋_GB2312" w:eastAsia="仿宋_GB2312"/>
          <w:b w:val="0"/>
          <w:sz w:val="32"/>
        </w:rPr>
        <w:t>19.农林水支出(类)农业农村(款)行政运行(项):支出决算数为0.00万元，比上年决算减少55.78万元，下降100.00%,主要原因是：本年科目调整，津贴补贴上年度单独列支，本年度在一般公共服务支出(类)政府办公厅（室）及相关机构事务(款)行政运行(项)列支，经费减少。</w:t>
      </w:r>
    </w:p>
    <w:p w14:paraId="49C7B1FA">
      <w:pPr>
        <w:spacing w:line="580" w:lineRule="exact"/>
        <w:ind w:firstLine="640"/>
        <w:jc w:val="both"/>
      </w:pPr>
      <w:r>
        <w:rPr>
          <w:rFonts w:ascii="仿宋_GB2312" w:hAnsi="仿宋_GB2312" w:eastAsia="仿宋_GB2312"/>
          <w:b w:val="0"/>
          <w:sz w:val="32"/>
        </w:rPr>
        <w:t>20.农林水支出(类)巩固脱贫攻坚成果衔接乡村振兴(款)农村基础设施建设(项):支出决算数为14.04万元，比上年决算增加14.04万元，增长100.00%,主要原因是：增加2024年综合发展与环境改善工程项目。</w:t>
      </w:r>
    </w:p>
    <w:p w14:paraId="5963FAF1">
      <w:pPr>
        <w:spacing w:line="580" w:lineRule="exact"/>
        <w:ind w:firstLine="640"/>
        <w:jc w:val="both"/>
      </w:pPr>
      <w:r>
        <w:rPr>
          <w:rFonts w:ascii="仿宋_GB2312" w:hAnsi="仿宋_GB2312" w:eastAsia="仿宋_GB2312"/>
          <w:b w:val="0"/>
          <w:sz w:val="32"/>
        </w:rPr>
        <w:t>21.农林水支出(类)巩固脱贫攻坚成果衔接乡村振兴(款)生产发展(项):支出决算数为5,248.54万元，比上年决算增加2,814.73万元，增长115.65%,主要原因是：叶城县2024年白杨镇种植业基地配套建设项目，叶城县2024年白杨镇林粮间作节水设施配套项目，叶城县2024年白杨镇3村示范村乡村建设项目，叶城县2024年白杨镇温室大棚建设项目等项目较上年增加。</w:t>
      </w:r>
    </w:p>
    <w:p w14:paraId="750E4961">
      <w:pPr>
        <w:spacing w:line="580" w:lineRule="exact"/>
        <w:ind w:firstLine="640"/>
        <w:jc w:val="both"/>
      </w:pPr>
      <w:r>
        <w:rPr>
          <w:rFonts w:ascii="仿宋_GB2312" w:hAnsi="仿宋_GB2312" w:eastAsia="仿宋_GB2312"/>
          <w:b w:val="0"/>
          <w:sz w:val="32"/>
        </w:rPr>
        <w:t>22.交通运输支出(类)邮政业支出(款)邮政普遍服务与特殊服务(项):支出决算数为0.12万元，比上年决算增加0.00万元，增长0.00%,主要原因是：2024年农牧区投递员专项补贴资金与上年一致，无变化。</w:t>
      </w:r>
    </w:p>
    <w:p w14:paraId="023D9501">
      <w:pPr>
        <w:spacing w:line="580" w:lineRule="exact"/>
        <w:ind w:firstLine="640"/>
        <w:jc w:val="both"/>
      </w:pPr>
      <w:r>
        <w:rPr>
          <w:rFonts w:ascii="仿宋_GB2312" w:hAnsi="仿宋_GB2312" w:eastAsia="仿宋_GB2312"/>
          <w:b w:val="0"/>
          <w:sz w:val="32"/>
        </w:rPr>
        <w:t>23.住房保障支出(类)住房改革支出(款)住房公积金(项):支出决算数为186.73万元，比上年决算增加56.40万元，增长43.27%,主要原因是：本年在职人员工资基数调增，公积金缴费基数上涨，相应支出增加。</w:t>
      </w:r>
    </w:p>
    <w:p w14:paraId="4F2D2C7A">
      <w:pPr>
        <w:spacing w:line="640" w:lineRule="exact"/>
        <w:ind w:firstLine="640"/>
        <w:jc w:val="both"/>
        <w:outlineLvl w:val="2"/>
      </w:pPr>
      <w:r>
        <w:rPr>
          <w:rFonts w:ascii="黑体" w:hAnsi="黑体" w:eastAsia="黑体"/>
          <w:sz w:val="32"/>
        </w:rPr>
        <w:t>六、一般公共预算财政拨款基本支出决算情况说明</w:t>
      </w:r>
    </w:p>
    <w:p w14:paraId="026FBBEE">
      <w:pPr>
        <w:spacing w:line="580" w:lineRule="exact"/>
        <w:ind w:firstLine="640"/>
        <w:jc w:val="both"/>
      </w:pPr>
      <w:r>
        <w:rPr>
          <w:rFonts w:ascii="仿宋_GB2312" w:hAnsi="仿宋_GB2312" w:eastAsia="仿宋_GB2312"/>
          <w:b w:val="0"/>
          <w:sz w:val="32"/>
        </w:rPr>
        <w:t>2024年度一般公共预算财政拨款基本支出2,347.34万元，其中：</w:t>
      </w:r>
      <w:r>
        <w:rPr>
          <w:rFonts w:ascii="仿宋_GB2312" w:hAnsi="仿宋_GB2312" w:eastAsia="仿宋_GB2312"/>
          <w:b/>
          <w:sz w:val="32"/>
        </w:rPr>
        <w:t>人员经费2,299.66万元，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包括：基本工资、津贴补贴、奖金、绩效工资、机关事业单位基本养老保险缴费、职工基本医疗保险缴费、公务员医疗补助缴费、其他社会保障缴费、住房公积金、退休费、生活补助。</w:t>
      </w:r>
    </w:p>
    <w:p w14:paraId="7F42D507">
      <w:pPr>
        <w:spacing w:line="580" w:lineRule="exact"/>
        <w:ind w:firstLine="640"/>
        <w:jc w:val="both"/>
      </w:pPr>
      <w:r>
        <w:rPr>
          <w:rFonts w:ascii="仿宋_GB2312" w:hAnsi="仿宋_GB2312" w:eastAsia="仿宋_GB2312"/>
          <w:b/>
          <w:sz w:val="32"/>
        </w:rPr>
        <w:t>公用经费47.67万元，</w:t>
      </w:r>
      <w:r>
        <w:rPr>
          <w:rFonts w:ascii="仿宋_GB2312" w:hAnsi="仿宋_GB2312" w:eastAsia="仿宋_GB2312"/>
          <w:b w:val="0"/>
          <w:sz w:val="32"/>
        </w:rPr>
        <w:t>包括：办公费、水费、电费、邮电费、公务用车运行维护费。</w:t>
      </w:r>
    </w:p>
    <w:p w14:paraId="397B6C33">
      <w:pPr>
        <w:spacing w:line="640" w:lineRule="exact"/>
        <w:ind w:firstLine="640"/>
        <w:jc w:val="both"/>
        <w:outlineLvl w:val="2"/>
      </w:pPr>
      <w:r>
        <w:rPr>
          <w:rFonts w:ascii="黑体" w:hAnsi="黑体" w:eastAsia="黑体"/>
          <w:sz w:val="32"/>
        </w:rPr>
        <w:t>七、政府性基金预算财政拨款收入支出决算情况说明</w:t>
      </w:r>
    </w:p>
    <w:p w14:paraId="4E2067B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112DDB2">
      <w:pPr>
        <w:spacing w:line="640" w:lineRule="exact"/>
        <w:ind w:firstLine="640"/>
        <w:jc w:val="both"/>
        <w:outlineLvl w:val="2"/>
      </w:pPr>
      <w:r>
        <w:rPr>
          <w:rFonts w:ascii="黑体" w:hAnsi="黑体" w:eastAsia="黑体"/>
          <w:sz w:val="32"/>
        </w:rPr>
        <w:t>八、国有资本经营预算财政拨款收入支出决算情况说明</w:t>
      </w:r>
    </w:p>
    <w:p w14:paraId="799FA2E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D46C11F">
      <w:pPr>
        <w:spacing w:line="640" w:lineRule="exact"/>
        <w:ind w:firstLine="640"/>
        <w:jc w:val="both"/>
        <w:outlineLvl w:val="2"/>
      </w:pPr>
      <w:r>
        <w:rPr>
          <w:rFonts w:ascii="黑体" w:hAnsi="黑体" w:eastAsia="黑体"/>
          <w:sz w:val="32"/>
        </w:rPr>
        <w:t>九、财政拨款“三公”经费支出决算情况说明</w:t>
      </w:r>
    </w:p>
    <w:p w14:paraId="3F4391BB">
      <w:pPr>
        <w:spacing w:line="580" w:lineRule="exact"/>
        <w:ind w:firstLine="640"/>
        <w:jc w:val="both"/>
      </w:pPr>
      <w:r>
        <w:rPr>
          <w:rFonts w:ascii="仿宋_GB2312" w:hAnsi="仿宋_GB2312" w:eastAsia="仿宋_GB2312"/>
          <w:b/>
          <w:sz w:val="32"/>
        </w:rPr>
        <w:t>2024年度财政拨款“三公”经费支出1.00万元，</w:t>
      </w:r>
      <w:r>
        <w:rPr>
          <w:rFonts w:ascii="仿宋_GB2312" w:hAnsi="仿宋_GB2312" w:eastAsia="仿宋_GB2312"/>
          <w:b w:val="0"/>
          <w:sz w:val="32"/>
        </w:rPr>
        <w:t>比上年减少4.91万元，下降83.08%，主要原因是：严格执行</w:t>
      </w:r>
      <w:r>
        <w:rPr>
          <w:rFonts w:hint="eastAsia" w:ascii="仿宋_GB2312" w:hAnsi="仿宋_GB2312" w:eastAsia="仿宋_GB2312"/>
          <w:b w:val="0"/>
          <w:sz w:val="32"/>
          <w:lang w:eastAsia="zh-CN"/>
        </w:rPr>
        <w:t>中央八项规定</w:t>
      </w:r>
      <w:r>
        <w:rPr>
          <w:rFonts w:ascii="仿宋_GB2312" w:hAnsi="仿宋_GB2312" w:eastAsia="仿宋_GB2312"/>
          <w:b w:val="0"/>
          <w:sz w:val="32"/>
        </w:rPr>
        <w:t>，厉行节约，减少公务用车运行维护费。其中：因公出国（境）费支出0.00万元，占0.00%，比上年增加0.00万元，增长0.00%，主要原因是：2023年与2024年均未安排因公出国（境）费支出。公务用车购置及运行维护费支出1.00万元，占100.00%，比上年减少4.91万元，下降83.08%，主要原因是：严格执行</w:t>
      </w:r>
      <w:r>
        <w:rPr>
          <w:rFonts w:hint="eastAsia" w:ascii="仿宋_GB2312" w:hAnsi="仿宋_GB2312" w:eastAsia="仿宋_GB2312"/>
          <w:b w:val="0"/>
          <w:sz w:val="32"/>
          <w:lang w:eastAsia="zh-CN"/>
        </w:rPr>
        <w:t>中央八项规定</w:t>
      </w:r>
      <w:r>
        <w:rPr>
          <w:rFonts w:ascii="仿宋_GB2312" w:hAnsi="仿宋_GB2312" w:eastAsia="仿宋_GB2312"/>
          <w:b w:val="0"/>
          <w:sz w:val="32"/>
        </w:rPr>
        <w:t>，厉行节约，减少公务用车运行维护费。公务接待费支出0.00万元，占0.00%，比上年增加0.00万元，增长0.00%，主要原因是：2023年与2024年均未安排公务接待费支出。</w:t>
      </w:r>
    </w:p>
    <w:p w14:paraId="33EE7282">
      <w:pPr>
        <w:spacing w:line="580" w:lineRule="exact"/>
        <w:ind w:firstLine="640"/>
        <w:jc w:val="both"/>
      </w:pPr>
      <w:r>
        <w:rPr>
          <w:rFonts w:ascii="仿宋_GB2312" w:hAnsi="仿宋_GB2312" w:eastAsia="仿宋_GB2312"/>
          <w:b/>
          <w:sz w:val="32"/>
        </w:rPr>
        <w:t>具体情况如下：</w:t>
      </w:r>
    </w:p>
    <w:p w14:paraId="734C467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926F197">
      <w:pPr>
        <w:spacing w:line="580" w:lineRule="exact"/>
        <w:ind w:firstLine="640"/>
        <w:jc w:val="both"/>
      </w:pPr>
      <w:r>
        <w:rPr>
          <w:rFonts w:ascii="仿宋_GB2312" w:hAnsi="仿宋_GB2312" w:eastAsia="仿宋_GB2312"/>
          <w:b w:val="0"/>
          <w:sz w:val="32"/>
        </w:rPr>
        <w:t>公务用车购置及运行维护费1.00万元，其中：公务用车购置费0.00万元，公务用车运行维护费1.00万元。公务用车运行维护费开支内容包括车辆保险费和车辆加油费。公务用车购置数0辆，公务用车保有量2辆。国有资产占用情况中固定资产车辆7辆，与公务用车保有量差异原因是：差异车辆为一般业务用车，预算未安排公务用车运行维护费，单位使用</w:t>
      </w:r>
      <w:r>
        <w:rPr>
          <w:rFonts w:hint="eastAsia" w:ascii="仿宋_GB2312" w:hAnsi="仿宋_GB2312" w:eastAsia="仿宋_GB2312"/>
          <w:b w:val="0"/>
          <w:sz w:val="32"/>
          <w:lang w:val="en-US" w:eastAsia="zh-CN"/>
        </w:rPr>
        <w:t>专项经费</w:t>
      </w:r>
      <w:r>
        <w:rPr>
          <w:rFonts w:ascii="仿宋_GB2312" w:hAnsi="仿宋_GB2312" w:eastAsia="仿宋_GB2312"/>
          <w:b w:val="0"/>
          <w:sz w:val="32"/>
        </w:rPr>
        <w:t>支出。</w:t>
      </w:r>
    </w:p>
    <w:p w14:paraId="1111648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A261EA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1.00万元，决算数1.00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1.00万元，决算数1.00万元，预决算差异率0.00%，主要原因是：严格按照预算执行，预决算无差异。公务接待费全年预算数0.00万元，决算数0.00万元，预决算差异率0.00%，主要原因是：本单位无公务接待费。</w:t>
      </w:r>
    </w:p>
    <w:p w14:paraId="48833530">
      <w:pPr>
        <w:spacing w:line="640" w:lineRule="exact"/>
        <w:ind w:firstLine="640"/>
        <w:jc w:val="both"/>
        <w:outlineLvl w:val="2"/>
      </w:pPr>
      <w:r>
        <w:rPr>
          <w:rFonts w:ascii="黑体" w:hAnsi="黑体" w:eastAsia="黑体"/>
          <w:sz w:val="32"/>
        </w:rPr>
        <w:t>十、其他重要事项的情况说明</w:t>
      </w:r>
    </w:p>
    <w:p w14:paraId="1381F0EB">
      <w:pPr>
        <w:spacing w:line="640" w:lineRule="exact"/>
        <w:ind w:firstLine="640"/>
        <w:jc w:val="both"/>
        <w:outlineLvl w:val="3"/>
      </w:pPr>
      <w:r>
        <w:rPr>
          <w:rFonts w:ascii="楷体_GB2312" w:hAnsi="楷体_GB2312" w:eastAsia="楷体_GB2312"/>
          <w:b/>
          <w:sz w:val="32"/>
        </w:rPr>
        <w:t>（一）机关运行经费及公用经费支出情况</w:t>
      </w:r>
    </w:p>
    <w:p w14:paraId="6215C2BE">
      <w:pPr>
        <w:spacing w:line="580" w:lineRule="exact"/>
        <w:ind w:firstLine="640"/>
        <w:jc w:val="both"/>
      </w:pPr>
      <w:r>
        <w:rPr>
          <w:rFonts w:ascii="仿宋_GB2312" w:hAnsi="仿宋_GB2312" w:eastAsia="仿宋_GB2312"/>
          <w:b w:val="0"/>
          <w:sz w:val="32"/>
        </w:rPr>
        <w:t>2024年度叶城县白杨镇人民政府（行政单位和参照公务员法管理事业单位）机关运行经费支出47.67万元，比上年增加5.36万元，增长12.67%，主要原因是：本年办公经费较上年增加，导致机关运行经费较上年增加。</w:t>
      </w:r>
    </w:p>
    <w:p w14:paraId="3CAFFE76">
      <w:pPr>
        <w:spacing w:line="640" w:lineRule="exact"/>
        <w:ind w:firstLine="640"/>
        <w:jc w:val="both"/>
        <w:outlineLvl w:val="3"/>
      </w:pPr>
      <w:r>
        <w:rPr>
          <w:rFonts w:ascii="楷体_GB2312" w:hAnsi="楷体_GB2312" w:eastAsia="楷体_GB2312"/>
          <w:b/>
          <w:sz w:val="32"/>
        </w:rPr>
        <w:t>（二）政府采购情况</w:t>
      </w:r>
    </w:p>
    <w:p w14:paraId="2C7D0481">
      <w:pPr>
        <w:spacing w:line="580" w:lineRule="exact"/>
        <w:ind w:firstLine="640"/>
        <w:jc w:val="both"/>
      </w:pPr>
      <w:r>
        <w:rPr>
          <w:rFonts w:ascii="仿宋_GB2312" w:hAnsi="仿宋_GB2312" w:eastAsia="仿宋_GB2312"/>
          <w:b w:val="0"/>
          <w:sz w:val="32"/>
        </w:rPr>
        <w:t>2024年度政府采购支出总额99.04万元，其中：政府采购货物支出21.93万元、政府采购工程支出0.00万元、政府采购服务支出77.11万元。</w:t>
      </w:r>
    </w:p>
    <w:p w14:paraId="1D6C7ED2">
      <w:pPr>
        <w:spacing w:line="580" w:lineRule="exact"/>
        <w:ind w:firstLine="640"/>
        <w:jc w:val="both"/>
      </w:pPr>
      <w:r>
        <w:rPr>
          <w:rFonts w:ascii="仿宋_GB2312" w:hAnsi="仿宋_GB2312" w:eastAsia="仿宋_GB2312"/>
          <w:b w:val="0"/>
          <w:sz w:val="32"/>
        </w:rPr>
        <w:t>授予中小企业合同金额98.93万元，占政府采购支出总额的99.89%，其中：授予小微企业合同金额96.54万元，占政府采购支出总额的97.48%。</w:t>
      </w:r>
    </w:p>
    <w:p w14:paraId="5AFCBDEE">
      <w:pPr>
        <w:spacing w:line="640" w:lineRule="exact"/>
        <w:ind w:firstLine="640"/>
        <w:jc w:val="both"/>
        <w:outlineLvl w:val="3"/>
      </w:pPr>
      <w:r>
        <w:rPr>
          <w:rFonts w:ascii="楷体_GB2312" w:hAnsi="楷体_GB2312" w:eastAsia="楷体_GB2312"/>
          <w:b/>
          <w:sz w:val="32"/>
        </w:rPr>
        <w:t>（三）国有资产占用情况说明</w:t>
      </w:r>
    </w:p>
    <w:p w14:paraId="3DDEEA10">
      <w:pPr>
        <w:spacing w:line="580" w:lineRule="exact"/>
        <w:ind w:firstLine="640"/>
        <w:jc w:val="both"/>
      </w:pPr>
      <w:r>
        <w:rPr>
          <w:rFonts w:ascii="仿宋_GB2312" w:hAnsi="仿宋_GB2312" w:eastAsia="仿宋_GB2312"/>
          <w:b w:val="0"/>
          <w:sz w:val="32"/>
        </w:rPr>
        <w:t>截至2024年12月31日，房屋11,536.34平方米，价值1,362.10万元。车辆7辆，价值74.38万元，其中：副部（省）级及以上领导用车0辆、主要负责人用车0辆、机要通信用车0辆、应急保障用车0辆、执法执勤用车0辆、特种专业技术用车0辆、离退休干部服务用车0辆、其他用车7辆，其他用车主要是：一般公务用车和单位业务用车。单价100万元（含）以上设备（不含车辆）0台（套）。</w:t>
      </w:r>
    </w:p>
    <w:p w14:paraId="4B8EF023">
      <w:pPr>
        <w:spacing w:line="640" w:lineRule="exact"/>
        <w:ind w:firstLine="640"/>
        <w:jc w:val="both"/>
        <w:outlineLvl w:val="2"/>
      </w:pPr>
      <w:r>
        <w:rPr>
          <w:rFonts w:ascii="黑体" w:hAnsi="黑体" w:eastAsia="黑体"/>
          <w:sz w:val="32"/>
        </w:rPr>
        <w:t>十一、预算绩效的情况说明</w:t>
      </w:r>
    </w:p>
    <w:p w14:paraId="49CB1EF8">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8,022.85万元，实际执行总额8,022.85万元；预算绩效评价项目3个，全年预算数109.56万元，全年执行数63.60万元。预算绩效管理取得的成效：</w:t>
      </w:r>
      <w:r>
        <w:rPr>
          <w:rFonts w:hint="eastAsia" w:ascii="仿宋_GB2312" w:hAnsi="仿宋_GB2312" w:eastAsia="仿宋_GB2312"/>
          <w:b w:val="0"/>
          <w:sz w:val="32"/>
          <w:lang w:eastAsia="zh-CN"/>
        </w:rPr>
        <w:t>本单位</w:t>
      </w:r>
      <w:r>
        <w:rPr>
          <w:rFonts w:ascii="仿宋_GB2312" w:hAnsi="仿宋_GB2312" w:eastAsia="仿宋_GB2312"/>
          <w:b w:val="0"/>
          <w:sz w:val="32"/>
        </w:rPr>
        <w:t>通过对项目实施前的评估和实施方案的制定、项目实施中的监控跟踪、项目实施后的自评等过程的掌握，获得准确的实施情况，及时查漏补缺促使项目高效完成，提高了项目实施效果。发现的问题及原因：一是因项目前期确定资金使用范围内人员身份识别不精准等原因，导致项目资金支付滞缓，影响了项目实施的进度，造成了部分资金未及时充分发挥效益；二是支出资金时发现实际支出与年初预算数有偏差，未控制好支出费用，年初预算编制不充分、不准确、不合理的现象；三是对项目实施过程中遇到的实际问题准备不充分，导致项目招投标、采购、验收等工作存在不连贯、不熟练的现象，需加强相关人员的业务及操作能力培训。下一步改进措施：一是做好年初预算，避免年初预算编制不充分、不准确、不合理的现象出现；二是加强相关人员的培训，提升干部对绩效管理工作的认识；三是持续细化预算编制工作，认真</w:t>
      </w:r>
      <w:r>
        <w:rPr>
          <w:rFonts w:hint="eastAsia" w:ascii="仿宋_GB2312" w:hAnsi="仿宋_GB2312" w:eastAsia="仿宋_GB2312"/>
          <w:b w:val="0"/>
          <w:sz w:val="32"/>
          <w:lang w:eastAsia="zh-CN"/>
        </w:rPr>
        <w:t>做好</w:t>
      </w:r>
      <w:r>
        <w:rPr>
          <w:rFonts w:ascii="仿宋_GB2312" w:hAnsi="仿宋_GB2312" w:eastAsia="仿宋_GB2312"/>
          <w:b w:val="0"/>
          <w:sz w:val="32"/>
        </w:rPr>
        <w:t>年度年初预算的编制，通过加强乡政府各部门的预算管理意识，严格按照预算编制相关制度和要求进行预算编制，确保年初预算的全面性、准确性、科学性；四是持续加强财务管理，加快资金支付力度。在支付报账</w:t>
      </w:r>
      <w:r>
        <w:rPr>
          <w:rFonts w:hint="eastAsia" w:ascii="仿宋_GB2312" w:hAnsi="仿宋_GB2312" w:eastAsia="仿宋_GB2312"/>
          <w:b w:val="0"/>
          <w:sz w:val="32"/>
          <w:lang w:val="en-US" w:eastAsia="zh-CN"/>
        </w:rPr>
        <w:t>时</w:t>
      </w:r>
      <w:r>
        <w:rPr>
          <w:rFonts w:ascii="仿宋_GB2312" w:hAnsi="仿宋_GB2312" w:eastAsia="仿宋_GB2312"/>
          <w:b w:val="0"/>
          <w:sz w:val="32"/>
        </w:rPr>
        <w:t>严格按照预算规定的项目范围、用途及使用规则审核支付，坚决杜绝超支现象的发生。具体附整体支出绩效自评表，项目支出绩效自评表和评价报告。</w:t>
      </w:r>
    </w:p>
    <w:p w14:paraId="397A060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1E67A5C">
        <w:tblPrEx>
          <w:tblCellMar>
            <w:top w:w="0" w:type="dxa"/>
            <w:left w:w="108" w:type="dxa"/>
            <w:bottom w:w="0" w:type="dxa"/>
            <w:right w:w="108" w:type="dxa"/>
          </w:tblCellMar>
        </w:tblPrEx>
        <w:tc>
          <w:tcPr>
            <w:tcW w:w="8847" w:type="dxa"/>
            <w:gridSpan w:val="9"/>
            <w:vAlign w:val="center"/>
          </w:tcPr>
          <w:p w14:paraId="3B26E760">
            <w:pPr>
              <w:jc w:val="center"/>
            </w:pPr>
            <w:r>
              <w:rPr>
                <w:rFonts w:ascii="宋体" w:hAnsi="宋体" w:eastAsia="宋体"/>
                <w:sz w:val="24"/>
              </w:rPr>
              <w:t>单位整体支出绩效自评表</w:t>
            </w:r>
          </w:p>
        </w:tc>
      </w:tr>
      <w:tr w14:paraId="08D0E8F7">
        <w:tblPrEx>
          <w:tblCellMar>
            <w:top w:w="0" w:type="dxa"/>
            <w:left w:w="108" w:type="dxa"/>
            <w:bottom w:w="0" w:type="dxa"/>
            <w:right w:w="108" w:type="dxa"/>
          </w:tblCellMar>
        </w:tblPrEx>
        <w:tc>
          <w:tcPr>
            <w:tcW w:w="8847" w:type="dxa"/>
            <w:gridSpan w:val="9"/>
            <w:vAlign w:val="center"/>
          </w:tcPr>
          <w:p w14:paraId="55758585">
            <w:pPr>
              <w:jc w:val="center"/>
            </w:pPr>
            <w:r>
              <w:rPr>
                <w:rFonts w:ascii="宋体" w:hAnsi="宋体" w:eastAsia="宋体"/>
                <w:sz w:val="24"/>
              </w:rPr>
              <w:t>（2024年度）</w:t>
            </w:r>
          </w:p>
        </w:tc>
      </w:tr>
      <w:tr w14:paraId="1C7AE50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4E2F4">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7E99793">
            <w:pPr>
              <w:jc w:val="center"/>
            </w:pPr>
            <w:r>
              <w:rPr>
                <w:rFonts w:ascii="宋体" w:hAnsi="宋体" w:eastAsia="宋体"/>
                <w:sz w:val="16"/>
              </w:rPr>
              <w:t>叶城县白杨镇人民政府</w:t>
            </w:r>
          </w:p>
        </w:tc>
      </w:tr>
      <w:tr w14:paraId="57C0302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3098D2">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DB2BE">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AC25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A6EB9">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D1A37">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B3E7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B315B">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6B662">
            <w:pPr>
              <w:jc w:val="center"/>
            </w:pPr>
            <w:r>
              <w:rPr>
                <w:rFonts w:ascii="宋体" w:hAnsi="宋体" w:eastAsia="宋体"/>
                <w:sz w:val="16"/>
              </w:rPr>
              <w:t>得分</w:t>
            </w:r>
          </w:p>
        </w:tc>
      </w:tr>
      <w:tr w14:paraId="7BD206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94DC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296C8">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31294">
            <w:pPr>
              <w:jc w:val="center"/>
            </w:pPr>
            <w:r>
              <w:rPr>
                <w:rFonts w:ascii="宋体" w:hAnsi="宋体" w:eastAsia="宋体"/>
                <w:sz w:val="16"/>
              </w:rPr>
              <w:t>2,794.14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37685">
            <w:pPr>
              <w:jc w:val="center"/>
            </w:pPr>
            <w:r>
              <w:rPr>
                <w:rFonts w:ascii="宋体" w:hAnsi="宋体" w:eastAsia="宋体"/>
                <w:sz w:val="16"/>
              </w:rPr>
              <w:t>8,022.85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67ED8">
            <w:pPr>
              <w:jc w:val="center"/>
            </w:pPr>
            <w:r>
              <w:rPr>
                <w:rFonts w:ascii="宋体" w:hAnsi="宋体" w:eastAsia="宋体"/>
                <w:sz w:val="16"/>
              </w:rPr>
              <w:t>8,022.85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78D5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5142E">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14071">
            <w:pPr>
              <w:jc w:val="center"/>
            </w:pPr>
            <w:r>
              <w:rPr>
                <w:rFonts w:ascii="宋体" w:hAnsi="宋体" w:eastAsia="宋体"/>
                <w:sz w:val="16"/>
              </w:rPr>
              <w:t>10</w:t>
            </w:r>
          </w:p>
        </w:tc>
      </w:tr>
      <w:tr w14:paraId="46D867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C26CD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92506">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96EE3">
            <w:pPr>
              <w:jc w:val="center"/>
            </w:pPr>
            <w:r>
              <w:rPr>
                <w:rFonts w:ascii="宋体" w:hAnsi="宋体" w:eastAsia="宋体"/>
                <w:sz w:val="16"/>
              </w:rPr>
              <w:t>224.07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9042E">
            <w:pPr>
              <w:jc w:val="center"/>
            </w:pPr>
            <w:r>
              <w:rPr>
                <w:rFonts w:ascii="宋体" w:hAnsi="宋体" w:eastAsia="宋体"/>
                <w:sz w:val="16"/>
              </w:rPr>
              <w:t>5,675.51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C49E9">
            <w:pPr>
              <w:jc w:val="center"/>
            </w:pPr>
            <w:r>
              <w:rPr>
                <w:rFonts w:ascii="宋体" w:hAnsi="宋体" w:eastAsia="宋体"/>
                <w:sz w:val="16"/>
              </w:rPr>
              <w:t>5,675.51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0E51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9127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45BC3">
            <w:pPr>
              <w:jc w:val="center"/>
            </w:pPr>
            <w:r>
              <w:rPr>
                <w:rFonts w:ascii="宋体" w:hAnsi="宋体" w:eastAsia="宋体"/>
                <w:sz w:val="16"/>
              </w:rPr>
              <w:t>—</w:t>
            </w:r>
          </w:p>
        </w:tc>
      </w:tr>
      <w:tr w14:paraId="41373F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570A0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442B0">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E3618">
            <w:pPr>
              <w:jc w:val="center"/>
            </w:pPr>
            <w:r>
              <w:rPr>
                <w:rFonts w:ascii="宋体" w:hAnsi="宋体" w:eastAsia="宋体"/>
                <w:sz w:val="16"/>
              </w:rPr>
              <w:t>2,570.07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A9A9B">
            <w:pPr>
              <w:jc w:val="center"/>
            </w:pPr>
            <w:r>
              <w:rPr>
                <w:rFonts w:ascii="宋体" w:hAnsi="宋体" w:eastAsia="宋体"/>
                <w:sz w:val="16"/>
              </w:rPr>
              <w:t>2,347.34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0DA1F">
            <w:pPr>
              <w:jc w:val="center"/>
            </w:pPr>
            <w:r>
              <w:rPr>
                <w:rFonts w:ascii="宋体" w:hAnsi="宋体" w:eastAsia="宋体"/>
                <w:sz w:val="16"/>
              </w:rPr>
              <w:t>2,347.34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FE10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62EB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6E78C">
            <w:pPr>
              <w:jc w:val="center"/>
            </w:pPr>
            <w:r>
              <w:rPr>
                <w:rFonts w:ascii="宋体" w:hAnsi="宋体" w:eastAsia="宋体"/>
                <w:sz w:val="16"/>
              </w:rPr>
              <w:t>—</w:t>
            </w:r>
          </w:p>
        </w:tc>
      </w:tr>
      <w:tr w14:paraId="4955D3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3711B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412EC">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A6B4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F50F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A319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90B2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135B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F146D">
            <w:pPr>
              <w:jc w:val="center"/>
            </w:pPr>
            <w:r>
              <w:rPr>
                <w:rFonts w:ascii="宋体" w:hAnsi="宋体" w:eastAsia="宋体"/>
                <w:sz w:val="16"/>
              </w:rPr>
              <w:t>—</w:t>
            </w:r>
          </w:p>
        </w:tc>
      </w:tr>
      <w:tr w14:paraId="6E351AE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061D3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FAEF30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5F55B0">
            <w:pPr>
              <w:jc w:val="center"/>
            </w:pPr>
            <w:r>
              <w:rPr>
                <w:rFonts w:ascii="宋体" w:hAnsi="宋体" w:eastAsia="宋体"/>
                <w:sz w:val="16"/>
              </w:rPr>
              <w:t>实际完成情况</w:t>
            </w:r>
          </w:p>
        </w:tc>
      </w:tr>
      <w:tr w14:paraId="15D50F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4D3FD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E711C66">
            <w:pPr>
              <w:jc w:val="both"/>
            </w:pPr>
            <w:r>
              <w:rPr>
                <w:rFonts w:ascii="宋体" w:hAnsi="宋体" w:eastAsia="宋体"/>
                <w:sz w:val="16"/>
              </w:rPr>
              <w:t>加快农村经济发展，解放思想，转变观念，不断增加农民收入，为壮大乡村经济发展创造有利条件。做好乡村发展规划，培育主导产业，推动产业结构调整，提高农业综合生产能力。建立新型农业社会化服务体系，发展农民专业合作组织，提高农产品质量安全水平。稳定和完善农村基本经营制度，探索集体经济有效实现形式，引导农民珍惜土地，增加投入，发展集约经营。落实强农惠农措施，确保农民受益。促进民营经济发展，引导农民多渠道转移就业，增加收入，不断提高生活水平。不断强化公共服务，着力保障改善民生。落实</w:t>
            </w:r>
            <w:bookmarkStart w:id="0" w:name="_GoBack"/>
            <w:r>
              <w:rPr>
                <w:rFonts w:ascii="宋体" w:hAnsi="宋体" w:eastAsia="宋体"/>
                <w:sz w:val="16"/>
              </w:rPr>
              <w:t>计划生育</w:t>
            </w:r>
            <w:bookmarkEnd w:id="0"/>
            <w:r>
              <w:rPr>
                <w:rFonts w:ascii="宋体" w:hAnsi="宋体" w:eastAsia="宋体"/>
                <w:sz w:val="16"/>
              </w:rPr>
              <w:t>基本国策，推进优生优育。促进农村义务教育发展，推动农村公共卫生体系和基本医疗体系建设，丰富农民群众文化生活，发展农村体育事业，培养社会主义新型农民。</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372FC3">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2024年全年预算支出金额共计8022.85万元，其中：基本支出为2347.34万元，主要用于保障单元正常运转、人员工资、津补贴正常发放等地方；项目支出5675.51万元，主要用于强化对乡村振兴的投入、建强基层组织、经济工作稳中求进等。</w:t>
            </w:r>
            <w:r>
              <w:rPr>
                <w:rFonts w:hint="eastAsia" w:ascii="宋体" w:hAnsi="宋体"/>
                <w:sz w:val="16"/>
                <w:lang w:eastAsia="zh-CN"/>
              </w:rPr>
              <w:t>本单位</w:t>
            </w:r>
            <w:r>
              <w:rPr>
                <w:rFonts w:ascii="宋体" w:hAnsi="宋体" w:eastAsia="宋体"/>
                <w:sz w:val="16"/>
              </w:rPr>
              <w:t>在</w:t>
            </w:r>
            <w:r>
              <w:rPr>
                <w:rFonts w:hint="eastAsia" w:ascii="宋体" w:hAnsi="宋体"/>
                <w:sz w:val="16"/>
                <w:lang w:eastAsia="zh-CN"/>
              </w:rPr>
              <w:t>保证</w:t>
            </w:r>
            <w:r>
              <w:rPr>
                <w:rFonts w:ascii="宋体" w:hAnsi="宋体" w:eastAsia="宋体"/>
                <w:sz w:val="16"/>
              </w:rPr>
              <w:t>运转经费持续稳定投入的同时，从制度、经费、人员上不断强化对乡村振兴的投入力度，确保了全镇在2024年度工作中，稳中求进，全镇经济社会长足发展，乡村振兴取得了实效，全镇人均纯收入、社会生产总值稳步提高。基层党组织不断建强，开展专题学习研讨次数12次，新建温室大棚119座，开展乡村两级各类学习培训场次48次，组织观看警示教育片次数</w:t>
            </w:r>
            <w:r>
              <w:rPr>
                <w:rFonts w:ascii="宋体" w:hAnsi="宋体" w:eastAsia="宋体"/>
                <w:sz w:val="16"/>
              </w:rPr>
              <w:tab/>
            </w:r>
            <w:r>
              <w:rPr>
                <w:rFonts w:ascii="宋体" w:hAnsi="宋体" w:eastAsia="宋体"/>
                <w:sz w:val="16"/>
              </w:rPr>
              <w:t>4次，开展规范生产大排查次数50次，</w:t>
            </w:r>
            <w:r>
              <w:rPr>
                <w:rFonts w:hint="eastAsia" w:ascii="宋体" w:hAnsi="宋体"/>
                <w:sz w:val="16"/>
                <w:lang w:eastAsia="zh-CN"/>
              </w:rPr>
              <w:t>乡规民约</w:t>
            </w:r>
            <w:r>
              <w:rPr>
                <w:rFonts w:ascii="宋体" w:hAnsi="宋体" w:eastAsia="宋体"/>
                <w:sz w:val="16"/>
              </w:rPr>
              <w:t>、社会主义核心价值观、荣辱观全面普及，群众生活水平得以进一步提高，幸福感、获得感得以进一步增强。</w:t>
            </w:r>
          </w:p>
        </w:tc>
      </w:tr>
      <w:tr w14:paraId="61EBA14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343D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3E01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9AD2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622D3">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A2A48">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7F8C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75C0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2CC10">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0E313">
            <w:pPr>
              <w:jc w:val="center"/>
            </w:pPr>
            <w:r>
              <w:rPr>
                <w:rFonts w:ascii="宋体" w:hAnsi="宋体" w:eastAsia="宋体"/>
                <w:sz w:val="16"/>
              </w:rPr>
              <w:t>得分</w:t>
            </w:r>
          </w:p>
        </w:tc>
      </w:tr>
      <w:tr w14:paraId="5BFDCCD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9C0875">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452BE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EBEF0">
            <w:pPr>
              <w:jc w:val="center"/>
            </w:pPr>
            <w:r>
              <w:rPr>
                <w:rFonts w:ascii="宋体" w:hAnsi="宋体" w:eastAsia="宋体"/>
                <w:sz w:val="16"/>
              </w:rPr>
              <w:t>开展专题学习研讨次数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6F1CA">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1280C">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22282">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88C0B">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290C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07A80">
            <w:pPr>
              <w:jc w:val="center"/>
            </w:pPr>
            <w:r>
              <w:rPr>
                <w:rFonts w:ascii="宋体" w:hAnsi="宋体" w:eastAsia="宋体"/>
                <w:sz w:val="16"/>
              </w:rPr>
              <w:t>15</w:t>
            </w:r>
          </w:p>
        </w:tc>
      </w:tr>
      <w:tr w14:paraId="5BA2C0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56872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9999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3542C">
            <w:pPr>
              <w:jc w:val="center"/>
            </w:pPr>
            <w:r>
              <w:rPr>
                <w:rFonts w:ascii="宋体" w:hAnsi="宋体" w:eastAsia="宋体"/>
                <w:sz w:val="16"/>
              </w:rPr>
              <w:t>新建温室大棚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349FC">
            <w:pPr>
              <w:jc w:val="center"/>
            </w:pPr>
            <w:r>
              <w:rPr>
                <w:rFonts w:ascii="宋体" w:hAnsi="宋体" w:eastAsia="宋体"/>
                <w:sz w:val="16"/>
              </w:rPr>
              <w:t>=119座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28068">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3F06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79CF4">
            <w:pPr>
              <w:jc w:val="center"/>
            </w:pPr>
            <w:r>
              <w:rPr>
                <w:rFonts w:ascii="宋体" w:hAnsi="宋体" w:eastAsia="宋体"/>
                <w:sz w:val="16"/>
              </w:rPr>
              <w:t>=119座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CB9A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30B96">
            <w:pPr>
              <w:jc w:val="center"/>
            </w:pPr>
            <w:r>
              <w:rPr>
                <w:rFonts w:ascii="宋体" w:hAnsi="宋体" w:eastAsia="宋体"/>
                <w:sz w:val="16"/>
              </w:rPr>
              <w:t>15</w:t>
            </w:r>
          </w:p>
        </w:tc>
      </w:tr>
      <w:tr w14:paraId="6CDA7A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8EDD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6A81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49E04">
            <w:pPr>
              <w:jc w:val="center"/>
            </w:pPr>
            <w:r>
              <w:rPr>
                <w:rFonts w:ascii="宋体" w:hAnsi="宋体" w:eastAsia="宋体"/>
                <w:sz w:val="16"/>
              </w:rPr>
              <w:t>开展乡村两级各类学习培训场次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EC580">
            <w:pPr>
              <w:jc w:val="center"/>
            </w:pPr>
            <w:r>
              <w:rPr>
                <w:rFonts w:ascii="宋体" w:hAnsi="宋体" w:eastAsia="宋体"/>
                <w:sz w:val="16"/>
              </w:rPr>
              <w:t>&gt;=48次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E79B3">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E518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44A36">
            <w:pPr>
              <w:jc w:val="center"/>
            </w:pPr>
            <w:r>
              <w:rPr>
                <w:rFonts w:ascii="宋体" w:hAnsi="宋体" w:eastAsia="宋体"/>
                <w:sz w:val="16"/>
              </w:rPr>
              <w:t>=48次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6443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E1B29">
            <w:pPr>
              <w:jc w:val="center"/>
            </w:pPr>
            <w:r>
              <w:rPr>
                <w:rFonts w:ascii="宋体" w:hAnsi="宋体" w:eastAsia="宋体"/>
                <w:sz w:val="16"/>
              </w:rPr>
              <w:t>20</w:t>
            </w:r>
          </w:p>
        </w:tc>
      </w:tr>
      <w:tr w14:paraId="0606D4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952E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5579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1569B">
            <w:pPr>
              <w:jc w:val="center"/>
            </w:pPr>
            <w:r>
              <w:rPr>
                <w:rFonts w:ascii="宋体" w:hAnsi="宋体" w:eastAsia="宋体"/>
                <w:sz w:val="16"/>
              </w:rPr>
              <w:t>组织观看警示教育片次数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4233B">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72086">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CBD4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F9B75">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F0EB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8EC34">
            <w:pPr>
              <w:jc w:val="center"/>
            </w:pPr>
            <w:r>
              <w:rPr>
                <w:rFonts w:ascii="宋体" w:hAnsi="宋体" w:eastAsia="宋体"/>
                <w:sz w:val="16"/>
              </w:rPr>
              <w:t>20</w:t>
            </w:r>
          </w:p>
        </w:tc>
      </w:tr>
      <w:tr w14:paraId="63ED23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D81A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625B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019A0">
            <w:pPr>
              <w:jc w:val="center"/>
            </w:pPr>
            <w:r>
              <w:rPr>
                <w:rFonts w:ascii="宋体" w:hAnsi="宋体" w:eastAsia="宋体"/>
                <w:sz w:val="16"/>
              </w:rPr>
              <w:t>开展规范生产大排查次数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51C3F">
            <w:pPr>
              <w:jc w:val="center"/>
            </w:pPr>
            <w:r>
              <w:rPr>
                <w:rFonts w:ascii="宋体" w:hAnsi="宋体" w:eastAsia="宋体"/>
                <w:sz w:val="16"/>
              </w:rPr>
              <w:t>&gt;=50次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FA8F0">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0FC2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AAC8C">
            <w:pPr>
              <w:jc w:val="center"/>
            </w:pPr>
            <w:r>
              <w:rPr>
                <w:rFonts w:ascii="宋体" w:hAnsi="宋体" w:eastAsia="宋体"/>
                <w:sz w:val="16"/>
              </w:rPr>
              <w:t>=50次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5746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7E78A">
            <w:pPr>
              <w:jc w:val="center"/>
            </w:pPr>
            <w:r>
              <w:rPr>
                <w:rFonts w:ascii="宋体" w:hAnsi="宋体" w:eastAsia="宋体"/>
                <w:sz w:val="16"/>
              </w:rPr>
              <w:t>20</w:t>
            </w:r>
          </w:p>
        </w:tc>
      </w:tr>
    </w:tbl>
    <w:p w14:paraId="3F6078C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453BD9C">
        <w:tc>
          <w:tcPr>
            <w:tcW w:w="8848" w:type="dxa"/>
            <w:gridSpan w:val="14"/>
            <w:vAlign w:val="center"/>
          </w:tcPr>
          <w:p w14:paraId="06C6A12B">
            <w:pPr>
              <w:jc w:val="center"/>
            </w:pPr>
            <w:r>
              <w:rPr>
                <w:rFonts w:ascii="宋体" w:hAnsi="宋体" w:eastAsia="宋体"/>
                <w:sz w:val="24"/>
              </w:rPr>
              <w:t>项目支出绩效自评表</w:t>
            </w:r>
          </w:p>
        </w:tc>
      </w:tr>
      <w:tr w14:paraId="5F3E4D9B">
        <w:tblPrEx>
          <w:tblCellMar>
            <w:top w:w="0" w:type="dxa"/>
            <w:left w:w="108" w:type="dxa"/>
            <w:bottom w:w="0" w:type="dxa"/>
            <w:right w:w="108" w:type="dxa"/>
          </w:tblCellMar>
        </w:tblPrEx>
        <w:tc>
          <w:tcPr>
            <w:tcW w:w="8848" w:type="dxa"/>
            <w:gridSpan w:val="14"/>
            <w:vAlign w:val="center"/>
          </w:tcPr>
          <w:p w14:paraId="49969149">
            <w:pPr>
              <w:jc w:val="center"/>
            </w:pPr>
            <w:r>
              <w:rPr>
                <w:rFonts w:ascii="宋体" w:hAnsi="宋体" w:eastAsia="宋体"/>
                <w:sz w:val="24"/>
              </w:rPr>
              <w:t>(2024年度)</w:t>
            </w:r>
          </w:p>
        </w:tc>
      </w:tr>
      <w:tr w14:paraId="651A5D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319E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F475D3">
            <w:pPr>
              <w:jc w:val="center"/>
            </w:pPr>
            <w:r>
              <w:rPr>
                <w:rFonts w:ascii="宋体" w:hAnsi="宋体" w:eastAsia="宋体"/>
                <w:sz w:val="16"/>
              </w:rPr>
              <w:t>2024年工作经费</w:t>
            </w:r>
          </w:p>
        </w:tc>
      </w:tr>
      <w:tr w14:paraId="7C9371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D80A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7F114C">
            <w:pPr>
              <w:jc w:val="center"/>
            </w:pPr>
            <w:r>
              <w:rPr>
                <w:rFonts w:ascii="宋体" w:hAnsi="宋体" w:eastAsia="宋体"/>
                <w:sz w:val="16"/>
              </w:rPr>
              <w:t>叶城县白杨镇人民政府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A393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B8B87C">
            <w:pPr>
              <w:jc w:val="center"/>
            </w:pPr>
            <w:r>
              <w:rPr>
                <w:rFonts w:ascii="宋体" w:hAnsi="宋体" w:eastAsia="宋体"/>
                <w:sz w:val="16"/>
              </w:rPr>
              <w:t>叶城县白杨镇人民政府</w:t>
            </w:r>
          </w:p>
        </w:tc>
      </w:tr>
      <w:tr w14:paraId="5B224E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B49D3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703B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36A6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D3BF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2200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8691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A64A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27DCC">
            <w:pPr>
              <w:jc w:val="center"/>
            </w:pPr>
            <w:r>
              <w:rPr>
                <w:rFonts w:ascii="宋体" w:hAnsi="宋体" w:eastAsia="宋体"/>
                <w:sz w:val="16"/>
              </w:rPr>
              <w:t>得分</w:t>
            </w:r>
          </w:p>
        </w:tc>
      </w:tr>
      <w:tr w14:paraId="119F18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7A9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32C4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64889">
            <w:pPr>
              <w:jc w:val="center"/>
            </w:pPr>
            <w:r>
              <w:rPr>
                <w:rFonts w:ascii="宋体" w:hAnsi="宋体" w:eastAsia="宋体"/>
                <w:sz w:val="16"/>
              </w:rPr>
              <w:t>8.96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4432A">
            <w:pPr>
              <w:jc w:val="center"/>
            </w:pPr>
            <w:r>
              <w:rPr>
                <w:rFonts w:ascii="宋体" w:hAnsi="宋体" w:eastAsia="宋体"/>
                <w:sz w:val="16"/>
              </w:rPr>
              <w:t>8.96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8F2C0">
            <w:pPr>
              <w:jc w:val="center"/>
            </w:pPr>
            <w:r>
              <w:rPr>
                <w:rFonts w:ascii="宋体" w:hAnsi="宋体" w:eastAsia="宋体"/>
                <w:sz w:val="16"/>
              </w:rPr>
              <w:t>8.96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862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7EFB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EE47D">
            <w:pPr>
              <w:jc w:val="center"/>
            </w:pPr>
            <w:r>
              <w:rPr>
                <w:rFonts w:ascii="宋体" w:hAnsi="宋体" w:eastAsia="宋体"/>
                <w:sz w:val="16"/>
              </w:rPr>
              <w:t>10.00分</w:t>
            </w:r>
          </w:p>
        </w:tc>
      </w:tr>
      <w:tr w14:paraId="1FBFC0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FFD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360B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4E178">
            <w:pPr>
              <w:jc w:val="center"/>
            </w:pPr>
            <w:r>
              <w:rPr>
                <w:rFonts w:ascii="宋体" w:hAnsi="宋体" w:eastAsia="宋体"/>
                <w:sz w:val="16"/>
              </w:rPr>
              <w:t>8.96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D5619">
            <w:pPr>
              <w:jc w:val="center"/>
            </w:pPr>
            <w:r>
              <w:rPr>
                <w:rFonts w:ascii="宋体" w:hAnsi="宋体" w:eastAsia="宋体"/>
                <w:sz w:val="16"/>
              </w:rPr>
              <w:t>8.96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3022C">
            <w:pPr>
              <w:jc w:val="center"/>
            </w:pPr>
            <w:r>
              <w:rPr>
                <w:rFonts w:ascii="宋体" w:hAnsi="宋体" w:eastAsia="宋体"/>
                <w:sz w:val="16"/>
              </w:rPr>
              <w:t>8.96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106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2A0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8084E">
            <w:pPr>
              <w:jc w:val="center"/>
            </w:pPr>
            <w:r>
              <w:rPr>
                <w:rFonts w:ascii="宋体" w:hAnsi="宋体" w:eastAsia="宋体"/>
                <w:sz w:val="16"/>
              </w:rPr>
              <w:t>—</w:t>
            </w:r>
          </w:p>
        </w:tc>
      </w:tr>
      <w:tr w14:paraId="03309B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DCE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C68A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1C8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394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336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A3D9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C87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36259">
            <w:pPr>
              <w:jc w:val="center"/>
            </w:pPr>
            <w:r>
              <w:rPr>
                <w:rFonts w:ascii="宋体" w:hAnsi="宋体" w:eastAsia="宋体"/>
                <w:sz w:val="16"/>
              </w:rPr>
              <w:t>—</w:t>
            </w:r>
          </w:p>
        </w:tc>
      </w:tr>
      <w:tr w14:paraId="619060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376C3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E0F7D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F61F5E">
            <w:pPr>
              <w:jc w:val="center"/>
            </w:pPr>
            <w:r>
              <w:rPr>
                <w:rFonts w:ascii="宋体" w:hAnsi="宋体" w:eastAsia="宋体"/>
                <w:sz w:val="16"/>
              </w:rPr>
              <w:t>实际完成情况</w:t>
            </w:r>
          </w:p>
        </w:tc>
      </w:tr>
      <w:tr w14:paraId="735256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F26B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98DAF9">
            <w:pPr>
              <w:jc w:val="both"/>
            </w:pPr>
            <w:r>
              <w:rPr>
                <w:rFonts w:ascii="宋体" w:hAnsi="宋体" w:eastAsia="宋体"/>
                <w:sz w:val="16"/>
              </w:rPr>
              <w:t>项目资金8.96万元，为运转类项目，主要是保障乡政府正常运转购买相关办公用品和服务。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69FF3C">
            <w:pPr>
              <w:jc w:val="both"/>
            </w:pPr>
            <w:r>
              <w:rPr>
                <w:rFonts w:hint="eastAsia" w:ascii="宋体" w:hAnsi="宋体"/>
                <w:sz w:val="16"/>
                <w:lang w:eastAsia="zh-CN"/>
              </w:rPr>
              <w:t>截至</w:t>
            </w:r>
            <w:r>
              <w:rPr>
                <w:rFonts w:ascii="宋体" w:hAnsi="宋体" w:eastAsia="宋体"/>
                <w:sz w:val="16"/>
              </w:rPr>
              <w:t>2024年12月31日，项目资金支出8.96万元，保障政府正常运转购买相关办公用品和服务，提高干部的工作效率。</w:t>
            </w:r>
          </w:p>
        </w:tc>
      </w:tr>
      <w:tr w14:paraId="1BEB8B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DA68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8E40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43AC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AD59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F8CD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A896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15C6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90EF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2D60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BC8D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1B1A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B37B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BB8AC">
            <w:pPr>
              <w:jc w:val="center"/>
            </w:pPr>
            <w:r>
              <w:rPr>
                <w:rFonts w:ascii="宋体" w:hAnsi="宋体" w:eastAsia="宋体"/>
                <w:sz w:val="16"/>
              </w:rPr>
              <w:t>偏差原因分析及改进措施</w:t>
            </w:r>
          </w:p>
        </w:tc>
      </w:tr>
      <w:tr w14:paraId="738496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3726E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9369A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47FD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88901">
            <w:pPr>
              <w:jc w:val="center"/>
            </w:pPr>
            <w:r>
              <w:rPr>
                <w:rFonts w:ascii="宋体" w:hAnsi="宋体" w:eastAsia="宋体"/>
                <w:sz w:val="16"/>
              </w:rPr>
              <w:t>保障乡政府个数（个）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8601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946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9DD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25C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28B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B38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861C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68A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896F0">
            <w:pPr>
              <w:jc w:val="center"/>
            </w:pPr>
          </w:p>
        </w:tc>
      </w:tr>
      <w:tr w14:paraId="7E1E60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10B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0F5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F8B9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BA301">
            <w:pPr>
              <w:jc w:val="center"/>
            </w:pPr>
            <w:r>
              <w:rPr>
                <w:rFonts w:ascii="宋体" w:hAnsi="宋体" w:eastAsia="宋体"/>
                <w:sz w:val="16"/>
              </w:rPr>
              <w:t>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B5B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20F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051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E66B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F58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0F5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1AF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C668A">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C1FD8">
            <w:pPr>
              <w:jc w:val="center"/>
            </w:pPr>
          </w:p>
        </w:tc>
      </w:tr>
      <w:tr w14:paraId="642E97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BC6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B413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CCC65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55052">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FAC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89D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0B9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DB7C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533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ED1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88C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A0E98">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A6F63">
            <w:pPr>
              <w:jc w:val="center"/>
            </w:pPr>
          </w:p>
        </w:tc>
      </w:tr>
      <w:tr w14:paraId="33C5CA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872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442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A32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20C02">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FB3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B70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3DE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6F10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C24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73F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38B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5C589">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DFDCB">
            <w:pPr>
              <w:jc w:val="center"/>
            </w:pPr>
          </w:p>
        </w:tc>
      </w:tr>
      <w:tr w14:paraId="5DC0CF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ACC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5061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2985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227CF">
            <w:pPr>
              <w:jc w:val="center"/>
            </w:pPr>
            <w:r>
              <w:rPr>
                <w:rFonts w:ascii="宋体" w:hAnsi="宋体" w:eastAsia="宋体"/>
                <w:sz w:val="16"/>
              </w:rPr>
              <w:t>乡政府运转成本（万元）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775A1">
            <w:pPr>
              <w:jc w:val="center"/>
            </w:pPr>
            <w:r>
              <w:rPr>
                <w:rFonts w:ascii="宋体" w:hAnsi="宋体" w:eastAsia="宋体"/>
                <w:sz w:val="16"/>
              </w:rPr>
              <w:t>&lt;=8.96万元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95B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293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2B4F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100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97F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B9575">
            <w:pPr>
              <w:jc w:val="center"/>
            </w:pPr>
            <w:r>
              <w:rPr>
                <w:rFonts w:ascii="宋体" w:hAnsi="宋体" w:eastAsia="宋体"/>
                <w:sz w:val="16"/>
              </w:rPr>
              <w:t>=8.96万元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1CA68">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4D5D4">
            <w:pPr>
              <w:jc w:val="center"/>
            </w:pPr>
          </w:p>
        </w:tc>
      </w:tr>
      <w:tr w14:paraId="688B25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E62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346B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ECF1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33887">
            <w:pPr>
              <w:jc w:val="center"/>
            </w:pPr>
            <w:r>
              <w:rPr>
                <w:rFonts w:ascii="宋体" w:hAnsi="宋体" w:eastAsia="宋体"/>
                <w:sz w:val="16"/>
              </w:rPr>
              <w:t>保障乡政府正常运转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D739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133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37E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2AB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49A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A59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FC69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5D1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420E2">
            <w:pPr>
              <w:jc w:val="center"/>
            </w:pPr>
          </w:p>
        </w:tc>
      </w:tr>
      <w:tr w14:paraId="166F8D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A95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C7F8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258B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83CD6">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E279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2B0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436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7B1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2DB2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2CD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CFAC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C5A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57621">
            <w:pPr>
              <w:jc w:val="center"/>
            </w:pPr>
          </w:p>
        </w:tc>
      </w:tr>
      <w:tr w14:paraId="030D6D8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D4CD1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BDB3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1B61B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AD09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2B83AAF"/>
        </w:tc>
      </w:tr>
    </w:tbl>
    <w:p w14:paraId="62A19CF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68D9559E">
        <w:tblPrEx>
          <w:tblCellMar>
            <w:top w:w="0" w:type="dxa"/>
            <w:left w:w="108" w:type="dxa"/>
            <w:bottom w:w="0" w:type="dxa"/>
            <w:right w:w="108" w:type="dxa"/>
          </w:tblCellMar>
        </w:tblPrEx>
        <w:tc>
          <w:tcPr>
            <w:tcW w:w="8848" w:type="dxa"/>
            <w:gridSpan w:val="14"/>
            <w:vAlign w:val="center"/>
          </w:tcPr>
          <w:p w14:paraId="5D7DB3F1">
            <w:pPr>
              <w:jc w:val="center"/>
            </w:pPr>
            <w:r>
              <w:rPr>
                <w:rFonts w:ascii="宋体" w:hAnsi="宋体" w:eastAsia="宋体"/>
                <w:sz w:val="24"/>
              </w:rPr>
              <w:t>项目支出绩效自评表</w:t>
            </w:r>
          </w:p>
        </w:tc>
      </w:tr>
      <w:tr w14:paraId="03569D3C">
        <w:tblPrEx>
          <w:tblCellMar>
            <w:top w:w="0" w:type="dxa"/>
            <w:left w:w="108" w:type="dxa"/>
            <w:bottom w:w="0" w:type="dxa"/>
            <w:right w:w="108" w:type="dxa"/>
          </w:tblCellMar>
        </w:tblPrEx>
        <w:tc>
          <w:tcPr>
            <w:tcW w:w="8848" w:type="dxa"/>
            <w:gridSpan w:val="14"/>
            <w:vAlign w:val="center"/>
          </w:tcPr>
          <w:p w14:paraId="0402A36D">
            <w:pPr>
              <w:jc w:val="center"/>
            </w:pPr>
            <w:r>
              <w:rPr>
                <w:rFonts w:ascii="宋体" w:hAnsi="宋体" w:eastAsia="宋体"/>
                <w:sz w:val="24"/>
              </w:rPr>
              <w:t>(2024年度)</w:t>
            </w:r>
          </w:p>
        </w:tc>
      </w:tr>
      <w:tr w14:paraId="713B60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0C57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492CCC">
            <w:pPr>
              <w:jc w:val="center"/>
            </w:pPr>
            <w:r>
              <w:rPr>
                <w:rFonts w:ascii="宋体" w:hAnsi="宋体" w:eastAsia="宋体"/>
                <w:sz w:val="16"/>
              </w:rPr>
              <w:t>2024年综合发展与环境改善工程</w:t>
            </w:r>
          </w:p>
        </w:tc>
      </w:tr>
      <w:tr w14:paraId="3C7192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5D37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B330B2">
            <w:pPr>
              <w:jc w:val="center"/>
            </w:pPr>
            <w:r>
              <w:rPr>
                <w:rFonts w:ascii="宋体" w:hAnsi="宋体" w:eastAsia="宋体"/>
                <w:sz w:val="16"/>
              </w:rPr>
              <w:t>叶城县白杨镇人民政府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C8F3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221986">
            <w:pPr>
              <w:jc w:val="center"/>
            </w:pPr>
            <w:r>
              <w:rPr>
                <w:rFonts w:ascii="宋体" w:hAnsi="宋体" w:eastAsia="宋体"/>
                <w:sz w:val="16"/>
              </w:rPr>
              <w:t>叶城县白杨镇人民政府</w:t>
            </w:r>
          </w:p>
        </w:tc>
      </w:tr>
      <w:tr w14:paraId="108A98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EE06C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4127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71E6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D775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4A2C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2AD1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F0E9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F390A">
            <w:pPr>
              <w:jc w:val="center"/>
            </w:pPr>
            <w:r>
              <w:rPr>
                <w:rFonts w:ascii="宋体" w:hAnsi="宋体" w:eastAsia="宋体"/>
                <w:sz w:val="16"/>
              </w:rPr>
              <w:t>得分</w:t>
            </w:r>
          </w:p>
        </w:tc>
      </w:tr>
      <w:tr w14:paraId="1589C8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33A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80A8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17937">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33625">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A6BA2">
            <w:pPr>
              <w:jc w:val="center"/>
            </w:pPr>
            <w:r>
              <w:rPr>
                <w:rFonts w:ascii="宋体" w:hAnsi="宋体" w:eastAsia="宋体"/>
                <w:sz w:val="16"/>
              </w:rPr>
              <w:t>14.04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3A6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EAD95">
            <w:pPr>
              <w:jc w:val="center"/>
            </w:pPr>
            <w:r>
              <w:rPr>
                <w:rFonts w:ascii="宋体" w:hAnsi="宋体" w:eastAsia="宋体"/>
                <w:sz w:val="16"/>
              </w:rPr>
              <w:t>23.4%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3D03A">
            <w:pPr>
              <w:jc w:val="center"/>
            </w:pPr>
            <w:r>
              <w:rPr>
                <w:rFonts w:ascii="宋体" w:hAnsi="宋体" w:eastAsia="宋体"/>
                <w:sz w:val="16"/>
              </w:rPr>
              <w:t>0.00分</w:t>
            </w:r>
          </w:p>
        </w:tc>
      </w:tr>
      <w:tr w14:paraId="46DDC4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F85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2030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407AD">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57565">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467ED">
            <w:pPr>
              <w:jc w:val="center"/>
            </w:pPr>
            <w:r>
              <w:rPr>
                <w:rFonts w:ascii="宋体" w:hAnsi="宋体" w:eastAsia="宋体"/>
                <w:sz w:val="16"/>
              </w:rPr>
              <w:t>14.04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709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1BF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8BE03">
            <w:pPr>
              <w:jc w:val="center"/>
            </w:pPr>
            <w:r>
              <w:rPr>
                <w:rFonts w:ascii="宋体" w:hAnsi="宋体" w:eastAsia="宋体"/>
                <w:sz w:val="16"/>
              </w:rPr>
              <w:t>—</w:t>
            </w:r>
          </w:p>
        </w:tc>
      </w:tr>
      <w:tr w14:paraId="144141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598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7F56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E79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DE1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641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CC4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5CC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E27F4">
            <w:pPr>
              <w:jc w:val="center"/>
            </w:pPr>
            <w:r>
              <w:rPr>
                <w:rFonts w:ascii="宋体" w:hAnsi="宋体" w:eastAsia="宋体"/>
                <w:sz w:val="16"/>
              </w:rPr>
              <w:t>—</w:t>
            </w:r>
          </w:p>
        </w:tc>
      </w:tr>
      <w:tr w14:paraId="441CDA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89B3C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22902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D126BE">
            <w:pPr>
              <w:jc w:val="center"/>
            </w:pPr>
            <w:r>
              <w:rPr>
                <w:rFonts w:ascii="宋体" w:hAnsi="宋体" w:eastAsia="宋体"/>
                <w:sz w:val="16"/>
              </w:rPr>
              <w:t>实际完成情况</w:t>
            </w:r>
          </w:p>
        </w:tc>
      </w:tr>
      <w:tr w14:paraId="6CC1C6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7347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D40290">
            <w:pPr>
              <w:jc w:val="both"/>
            </w:pPr>
            <w:r>
              <w:rPr>
                <w:rFonts w:ascii="宋体" w:hAnsi="宋体" w:eastAsia="宋体"/>
                <w:sz w:val="16"/>
              </w:rPr>
              <w:t>项目资金60万元，用于周转房宿舍维修，文化广场和四项活动中心改造。</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7A4DE1">
            <w:pPr>
              <w:jc w:val="both"/>
            </w:pPr>
            <w:r>
              <w:rPr>
                <w:rFonts w:hint="eastAsia" w:ascii="宋体" w:hAnsi="宋体"/>
                <w:sz w:val="16"/>
                <w:lang w:eastAsia="zh-CN"/>
              </w:rPr>
              <w:t>截至</w:t>
            </w:r>
            <w:r>
              <w:rPr>
                <w:rFonts w:ascii="宋体" w:hAnsi="宋体" w:eastAsia="宋体"/>
                <w:sz w:val="16"/>
              </w:rPr>
              <w:t>2024年12月31日，项目预算资金60万元，到位60万元，实际支出14.04万元，用于周转房宿舍维修，文化广场和四项活动中心改造，项目实施后周转房宿舍环境显著改善，提高了受益群众幸福度。</w:t>
            </w:r>
          </w:p>
        </w:tc>
      </w:tr>
      <w:tr w14:paraId="19B4C5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919D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A93F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D659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4ACE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A52E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BCD7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CBB7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3FB0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3DBB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4EB9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70C0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A442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09301">
            <w:pPr>
              <w:jc w:val="center"/>
            </w:pPr>
            <w:r>
              <w:rPr>
                <w:rFonts w:ascii="宋体" w:hAnsi="宋体" w:eastAsia="宋体"/>
                <w:sz w:val="16"/>
              </w:rPr>
              <w:t>偏差原因分析及改进措施</w:t>
            </w:r>
          </w:p>
        </w:tc>
      </w:tr>
      <w:tr w14:paraId="00393A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F4ECE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49461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4666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1C1EB">
            <w:pPr>
              <w:jc w:val="center"/>
            </w:pPr>
            <w:r>
              <w:rPr>
                <w:rFonts w:ascii="宋体" w:hAnsi="宋体" w:eastAsia="宋体"/>
                <w:sz w:val="16"/>
              </w:rPr>
              <w:t>涉及乡镇数（个）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89B1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8E1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164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BD1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7F2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C5D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7B1F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A73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380B9">
            <w:pPr>
              <w:jc w:val="center"/>
            </w:pPr>
          </w:p>
        </w:tc>
      </w:tr>
      <w:tr w14:paraId="3B2F23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840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044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A0F6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E180F">
            <w:pPr>
              <w:jc w:val="center"/>
            </w:pPr>
            <w:r>
              <w:rPr>
                <w:rFonts w:ascii="宋体" w:hAnsi="宋体" w:eastAsia="宋体"/>
                <w:sz w:val="16"/>
              </w:rPr>
              <w:t>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905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07A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3E5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AAC4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47E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6F3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F50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97CA6">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19A95">
            <w:pPr>
              <w:jc w:val="center"/>
            </w:pPr>
          </w:p>
        </w:tc>
      </w:tr>
      <w:tr w14:paraId="0F520A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673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CDD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24E16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A9067">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9D1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AFA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23F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37E9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BD0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6B1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29D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3372D">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0B7A7">
            <w:pPr>
              <w:jc w:val="center"/>
            </w:pPr>
          </w:p>
        </w:tc>
      </w:tr>
      <w:tr w14:paraId="7D3EB6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387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4A5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F77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26B0D">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261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CAE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C1F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3277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7D9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B96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065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C96A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F7140">
            <w:pPr>
              <w:jc w:val="center"/>
            </w:pPr>
            <w:r>
              <w:rPr>
                <w:rFonts w:ascii="宋体" w:hAnsi="宋体" w:eastAsia="宋体"/>
                <w:sz w:val="16"/>
              </w:rPr>
              <w:t>偏差原因：项目进度缓慢，导致没能及时向财政局打申请报告。整改措施：及时跟施工方沟通，保证能按时拨付资金。</w:t>
            </w:r>
          </w:p>
        </w:tc>
      </w:tr>
      <w:tr w14:paraId="01ED93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6CF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E23B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FD08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9CFA2">
            <w:pPr>
              <w:jc w:val="center"/>
            </w:pPr>
            <w:r>
              <w:rPr>
                <w:rFonts w:ascii="宋体" w:hAnsi="宋体" w:eastAsia="宋体"/>
                <w:sz w:val="16"/>
              </w:rPr>
              <w:t>项目成本（万元）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75CB4">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67B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87E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A5E6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AD9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E68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18174">
            <w:pPr>
              <w:jc w:val="center"/>
            </w:pPr>
            <w:r>
              <w:rPr>
                <w:rFonts w:ascii="宋体" w:hAnsi="宋体" w:eastAsia="宋体"/>
                <w:sz w:val="16"/>
              </w:rPr>
              <w:t>=14.04万元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C04A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2C067">
            <w:pPr>
              <w:jc w:val="center"/>
            </w:pPr>
            <w:r>
              <w:rPr>
                <w:rFonts w:ascii="宋体" w:hAnsi="宋体" w:eastAsia="宋体"/>
                <w:sz w:val="16"/>
              </w:rPr>
              <w:t>偏差原因：项目进度缓慢，导致没能按时申请资金。整改措施：督促施工方加快进度，按时拨付资金。</w:t>
            </w:r>
          </w:p>
        </w:tc>
      </w:tr>
      <w:tr w14:paraId="7AA53D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43A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CB27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2FDE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CAA7B">
            <w:pPr>
              <w:jc w:val="center"/>
            </w:pPr>
            <w:r>
              <w:rPr>
                <w:rFonts w:ascii="宋体" w:hAnsi="宋体" w:eastAsia="宋体"/>
                <w:sz w:val="16"/>
              </w:rPr>
              <w:t>村民幸福感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844C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9B8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984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917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452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C20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61D7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693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50EB3">
            <w:pPr>
              <w:jc w:val="center"/>
            </w:pPr>
          </w:p>
        </w:tc>
      </w:tr>
      <w:tr w14:paraId="11C5E1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031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D55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5DB9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9300E">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7613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A52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510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994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C7E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F06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8C70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CB0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31458">
            <w:pPr>
              <w:jc w:val="center"/>
            </w:pPr>
          </w:p>
        </w:tc>
      </w:tr>
      <w:tr w14:paraId="1D8A3DE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73B63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AFB9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5E671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19BFD">
            <w:pPr>
              <w:jc w:val="center"/>
            </w:pPr>
            <w:r>
              <w:rPr>
                <w:rFonts w:ascii="宋体" w:hAnsi="宋体" w:eastAsia="宋体"/>
                <w:sz w:val="16"/>
              </w:rPr>
              <w:t>60分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ACDA9A3"/>
        </w:tc>
      </w:tr>
    </w:tbl>
    <w:p w14:paraId="7C8B06D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56B8DC67">
        <w:tblPrEx>
          <w:tblCellMar>
            <w:top w:w="0" w:type="dxa"/>
            <w:left w:w="108" w:type="dxa"/>
            <w:bottom w:w="0" w:type="dxa"/>
            <w:right w:w="108" w:type="dxa"/>
          </w:tblCellMar>
        </w:tblPrEx>
        <w:tc>
          <w:tcPr>
            <w:tcW w:w="8848" w:type="dxa"/>
            <w:gridSpan w:val="14"/>
            <w:vAlign w:val="center"/>
          </w:tcPr>
          <w:p w14:paraId="4F200667">
            <w:pPr>
              <w:jc w:val="center"/>
            </w:pPr>
            <w:r>
              <w:rPr>
                <w:rFonts w:ascii="宋体" w:hAnsi="宋体" w:eastAsia="宋体"/>
                <w:sz w:val="24"/>
              </w:rPr>
              <w:t>项目支出绩效自评表</w:t>
            </w:r>
          </w:p>
        </w:tc>
      </w:tr>
      <w:tr w14:paraId="7F45637E">
        <w:tblPrEx>
          <w:tblCellMar>
            <w:top w:w="0" w:type="dxa"/>
            <w:left w:w="108" w:type="dxa"/>
            <w:bottom w:w="0" w:type="dxa"/>
            <w:right w:w="108" w:type="dxa"/>
          </w:tblCellMar>
        </w:tblPrEx>
        <w:tc>
          <w:tcPr>
            <w:tcW w:w="8848" w:type="dxa"/>
            <w:gridSpan w:val="14"/>
            <w:vAlign w:val="center"/>
          </w:tcPr>
          <w:p w14:paraId="297A1D89">
            <w:pPr>
              <w:jc w:val="center"/>
            </w:pPr>
            <w:r>
              <w:rPr>
                <w:rFonts w:ascii="宋体" w:hAnsi="宋体" w:eastAsia="宋体"/>
                <w:sz w:val="24"/>
              </w:rPr>
              <w:t>(2024年度)</w:t>
            </w:r>
          </w:p>
        </w:tc>
      </w:tr>
      <w:tr w14:paraId="3F5900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9146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FAFAB1">
            <w:pPr>
              <w:jc w:val="center"/>
            </w:pPr>
            <w:r>
              <w:rPr>
                <w:rFonts w:ascii="宋体" w:hAnsi="宋体" w:eastAsia="宋体"/>
                <w:sz w:val="16"/>
              </w:rPr>
              <w:t>叶城县白杨镇2024年县级专项公用经费项目</w:t>
            </w:r>
          </w:p>
        </w:tc>
      </w:tr>
      <w:tr w14:paraId="4B66A0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1D5E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DBB142">
            <w:pPr>
              <w:jc w:val="center"/>
            </w:pPr>
            <w:r>
              <w:rPr>
                <w:rFonts w:ascii="宋体" w:hAnsi="宋体" w:eastAsia="宋体"/>
                <w:sz w:val="16"/>
              </w:rPr>
              <w:t>叶城县白杨镇人民政府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1AD0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67E5F5">
            <w:pPr>
              <w:jc w:val="center"/>
            </w:pPr>
            <w:r>
              <w:rPr>
                <w:rFonts w:ascii="宋体" w:hAnsi="宋体" w:eastAsia="宋体"/>
                <w:sz w:val="16"/>
              </w:rPr>
              <w:t>叶城县白杨镇人民政府</w:t>
            </w:r>
          </w:p>
        </w:tc>
      </w:tr>
      <w:tr w14:paraId="387C6B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5E544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C0C8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CCA4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182F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D193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6503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1039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98E5D">
            <w:pPr>
              <w:jc w:val="center"/>
            </w:pPr>
            <w:r>
              <w:rPr>
                <w:rFonts w:ascii="宋体" w:hAnsi="宋体" w:eastAsia="宋体"/>
                <w:sz w:val="16"/>
              </w:rPr>
              <w:t>得分</w:t>
            </w:r>
          </w:p>
        </w:tc>
      </w:tr>
      <w:tr w14:paraId="36D3F3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C5A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78F7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6ABEE">
            <w:pPr>
              <w:jc w:val="center"/>
            </w:pPr>
            <w:r>
              <w:rPr>
                <w:rFonts w:ascii="宋体" w:hAnsi="宋体" w:eastAsia="宋体"/>
                <w:sz w:val="16"/>
              </w:rPr>
              <w:t>40.60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8DA43">
            <w:pPr>
              <w:jc w:val="center"/>
            </w:pPr>
            <w:r>
              <w:rPr>
                <w:rFonts w:ascii="宋体" w:hAnsi="宋体" w:eastAsia="宋体"/>
                <w:sz w:val="16"/>
              </w:rPr>
              <w:t>40.60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464B8">
            <w:pPr>
              <w:jc w:val="center"/>
            </w:pPr>
            <w:r>
              <w:rPr>
                <w:rFonts w:ascii="宋体" w:hAnsi="宋体" w:eastAsia="宋体"/>
                <w:sz w:val="16"/>
              </w:rPr>
              <w:t>40.60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109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34AA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CDE2F">
            <w:pPr>
              <w:jc w:val="center"/>
            </w:pPr>
            <w:r>
              <w:rPr>
                <w:rFonts w:ascii="宋体" w:hAnsi="宋体" w:eastAsia="宋体"/>
                <w:sz w:val="16"/>
              </w:rPr>
              <w:t>10.00分</w:t>
            </w:r>
          </w:p>
        </w:tc>
      </w:tr>
      <w:tr w14:paraId="04C3E9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DD4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FA9C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3C1EB">
            <w:pPr>
              <w:jc w:val="center"/>
            </w:pPr>
            <w:r>
              <w:rPr>
                <w:rFonts w:ascii="宋体" w:hAnsi="宋体" w:eastAsia="宋体"/>
                <w:sz w:val="16"/>
              </w:rPr>
              <w:t>40.60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E6792">
            <w:pPr>
              <w:jc w:val="center"/>
            </w:pPr>
            <w:r>
              <w:rPr>
                <w:rFonts w:ascii="宋体" w:hAnsi="宋体" w:eastAsia="宋体"/>
                <w:sz w:val="16"/>
              </w:rPr>
              <w:t>40.60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D83B7">
            <w:pPr>
              <w:jc w:val="center"/>
            </w:pPr>
            <w:r>
              <w:rPr>
                <w:rFonts w:ascii="宋体" w:hAnsi="宋体" w:eastAsia="宋体"/>
                <w:sz w:val="16"/>
              </w:rPr>
              <w:t>40.60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19F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8F3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AF880">
            <w:pPr>
              <w:jc w:val="center"/>
            </w:pPr>
            <w:r>
              <w:rPr>
                <w:rFonts w:ascii="宋体" w:hAnsi="宋体" w:eastAsia="宋体"/>
                <w:sz w:val="16"/>
              </w:rPr>
              <w:t>—</w:t>
            </w:r>
          </w:p>
        </w:tc>
      </w:tr>
      <w:tr w14:paraId="6CCC72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783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37AF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C6E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1D8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3CE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4D66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C11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C2CCA">
            <w:pPr>
              <w:jc w:val="center"/>
            </w:pPr>
            <w:r>
              <w:rPr>
                <w:rFonts w:ascii="宋体" w:hAnsi="宋体" w:eastAsia="宋体"/>
                <w:sz w:val="16"/>
              </w:rPr>
              <w:t>—</w:t>
            </w:r>
          </w:p>
        </w:tc>
      </w:tr>
      <w:tr w14:paraId="4538EA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0771E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E288C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8125F8">
            <w:pPr>
              <w:jc w:val="center"/>
            </w:pPr>
            <w:r>
              <w:rPr>
                <w:rFonts w:ascii="宋体" w:hAnsi="宋体" w:eastAsia="宋体"/>
                <w:sz w:val="16"/>
              </w:rPr>
              <w:t>实际完成情况</w:t>
            </w:r>
          </w:p>
        </w:tc>
      </w:tr>
      <w:tr w14:paraId="5BF215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547D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217897">
            <w:pPr>
              <w:jc w:val="both"/>
            </w:pPr>
            <w:r>
              <w:rPr>
                <w:rFonts w:ascii="宋体" w:hAnsi="宋体" w:eastAsia="宋体"/>
                <w:sz w:val="16"/>
              </w:rPr>
              <w:t>该项目预算金额为40.6万元，用于保障乡政府工作正常开展，有效保障乡政府工作正常进行，从而有效提升乡政府的工作效率，提升工作人员积极性。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FF3BC3">
            <w:pPr>
              <w:jc w:val="both"/>
            </w:pPr>
            <w:r>
              <w:rPr>
                <w:rFonts w:hint="eastAsia" w:ascii="宋体" w:hAnsi="宋体"/>
                <w:sz w:val="16"/>
                <w:lang w:eastAsia="zh-CN"/>
              </w:rPr>
              <w:t>截至</w:t>
            </w:r>
            <w:r>
              <w:rPr>
                <w:rFonts w:ascii="宋体" w:hAnsi="宋体" w:eastAsia="宋体"/>
                <w:sz w:val="16"/>
              </w:rPr>
              <w:t>2024年12月31日，该项目支出金额为40.6万元，用于保障乡政府工作正常开展，有效保障乡政府工作正常进行，从而有效提升乡政府的工作效率，提升工作人员积极性，从而提高群众幸福感。</w:t>
            </w:r>
          </w:p>
        </w:tc>
      </w:tr>
      <w:tr w14:paraId="642108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BAD96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55BF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71FE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B299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9AE2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E5DB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95BB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80FC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0217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6ED0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88BD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4307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1892B">
            <w:pPr>
              <w:jc w:val="center"/>
            </w:pPr>
            <w:r>
              <w:rPr>
                <w:rFonts w:ascii="宋体" w:hAnsi="宋体" w:eastAsia="宋体"/>
                <w:sz w:val="16"/>
              </w:rPr>
              <w:t>偏差原因分析及改进措施</w:t>
            </w:r>
          </w:p>
        </w:tc>
      </w:tr>
      <w:tr w14:paraId="7B24B1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85216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48CC0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5C42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AD0A7">
            <w:pPr>
              <w:jc w:val="center"/>
            </w:pPr>
            <w:r>
              <w:rPr>
                <w:rFonts w:ascii="宋体" w:hAnsi="宋体" w:eastAsia="宋体"/>
                <w:sz w:val="16"/>
              </w:rPr>
              <w:t>保障乡政府个数（个）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EEA2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19B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E20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848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E29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98F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4C0C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199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C9A9E">
            <w:pPr>
              <w:jc w:val="center"/>
            </w:pPr>
          </w:p>
        </w:tc>
      </w:tr>
      <w:tr w14:paraId="679F26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4DB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65F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1129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4E02B">
            <w:pPr>
              <w:jc w:val="center"/>
            </w:pPr>
            <w:r>
              <w:rPr>
                <w:rFonts w:ascii="宋体" w:hAnsi="宋体" w:eastAsia="宋体"/>
                <w:sz w:val="16"/>
              </w:rPr>
              <w:t>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0DE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8C5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5F2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F29A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2F2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200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65F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F8F9D">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0E377">
            <w:pPr>
              <w:jc w:val="center"/>
            </w:pPr>
          </w:p>
        </w:tc>
      </w:tr>
      <w:tr w14:paraId="710BBB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1AA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6A0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9884A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32AB8">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F48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111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2F2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C54F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7CA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997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D90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6C7E8">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60F4A">
            <w:pPr>
              <w:jc w:val="center"/>
            </w:pPr>
          </w:p>
        </w:tc>
      </w:tr>
      <w:tr w14:paraId="375F78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441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012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51F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AF53B">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9C8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AB8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B6A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D936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9AC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BA0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9A7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DA711">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48C98">
            <w:pPr>
              <w:jc w:val="center"/>
            </w:pPr>
          </w:p>
        </w:tc>
      </w:tr>
      <w:tr w14:paraId="087DD0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2E8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8E96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8CD2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45C71">
            <w:pPr>
              <w:jc w:val="center"/>
            </w:pPr>
            <w:r>
              <w:rPr>
                <w:rFonts w:ascii="宋体" w:hAnsi="宋体" w:eastAsia="宋体"/>
                <w:sz w:val="16"/>
              </w:rPr>
              <w:t>乡政府运转成本（万元）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9401F">
            <w:pPr>
              <w:jc w:val="center"/>
            </w:pPr>
            <w:r>
              <w:rPr>
                <w:rFonts w:ascii="宋体" w:hAnsi="宋体" w:eastAsia="宋体"/>
                <w:sz w:val="16"/>
              </w:rPr>
              <w:t>&lt;=40.60万元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DF1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B75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8137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663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990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02193">
            <w:pPr>
              <w:jc w:val="center"/>
            </w:pPr>
            <w:r>
              <w:rPr>
                <w:rFonts w:ascii="宋体" w:hAnsi="宋体" w:eastAsia="宋体"/>
                <w:sz w:val="16"/>
              </w:rPr>
              <w:t>=40.6万元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F80D5">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2D65D">
            <w:pPr>
              <w:jc w:val="center"/>
            </w:pPr>
          </w:p>
        </w:tc>
      </w:tr>
      <w:tr w14:paraId="143747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F74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B457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DEAD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31982">
            <w:pPr>
              <w:jc w:val="center"/>
            </w:pPr>
            <w:r>
              <w:rPr>
                <w:rFonts w:ascii="宋体" w:hAnsi="宋体" w:eastAsia="宋体"/>
                <w:sz w:val="16"/>
              </w:rPr>
              <w:t>保障乡政府正常运转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1CED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E08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017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89D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850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5BF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3AF4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AEC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0D484">
            <w:pPr>
              <w:jc w:val="center"/>
            </w:pPr>
          </w:p>
        </w:tc>
      </w:tr>
      <w:tr w14:paraId="10C02B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75D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4D8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03D7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62D7C">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E830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3AA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602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7FC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DF4A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40F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4526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C2B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65BC1">
            <w:pPr>
              <w:jc w:val="center"/>
            </w:pPr>
          </w:p>
        </w:tc>
      </w:tr>
      <w:tr w14:paraId="3767D07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7FE3A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EE55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0954D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8B4D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FA40BC3"/>
        </w:tc>
      </w:tr>
    </w:tbl>
    <w:p w14:paraId="25A41A5A">
      <w:r>
        <w:br w:type="page"/>
      </w:r>
    </w:p>
    <w:p w14:paraId="27B816A6">
      <w:pPr>
        <w:spacing w:line="640" w:lineRule="exact"/>
        <w:ind w:firstLine="640"/>
        <w:jc w:val="both"/>
        <w:outlineLvl w:val="2"/>
      </w:pPr>
      <w:r>
        <w:rPr>
          <w:rFonts w:ascii="黑体" w:hAnsi="黑体" w:eastAsia="黑体"/>
          <w:sz w:val="32"/>
        </w:rPr>
        <w:t>十二、其他需说明的事项</w:t>
      </w:r>
    </w:p>
    <w:p w14:paraId="16D106FC">
      <w:pPr>
        <w:spacing w:line="580" w:lineRule="exact"/>
        <w:ind w:firstLine="640"/>
        <w:jc w:val="both"/>
      </w:pPr>
      <w:r>
        <w:rPr>
          <w:rFonts w:ascii="仿宋_GB2312" w:hAnsi="仿宋_GB2312" w:eastAsia="仿宋_GB2312"/>
          <w:b w:val="0"/>
          <w:sz w:val="32"/>
        </w:rPr>
        <w:t>本单位无其他需说明的事项。</w:t>
      </w:r>
    </w:p>
    <w:p w14:paraId="414E4AA0">
      <w:r>
        <w:br w:type="page"/>
      </w:r>
    </w:p>
    <w:p w14:paraId="797CDC00">
      <w:pPr>
        <w:spacing w:line="240" w:lineRule="auto"/>
        <w:jc w:val="center"/>
        <w:outlineLvl w:val="1"/>
      </w:pPr>
      <w:r>
        <w:rPr>
          <w:rFonts w:ascii="黑体" w:hAnsi="黑体" w:eastAsia="黑体"/>
          <w:sz w:val="32"/>
        </w:rPr>
        <w:t>第三部分 专业名词解释</w:t>
      </w:r>
    </w:p>
    <w:p w14:paraId="06F1D26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C38E6D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474BFD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DF3037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F23416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76DF69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4763A2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80045F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64E627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CDECC2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CB3FDC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5C4161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DA59B6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3E1518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AEB0E8E">
      <w:r>
        <w:br w:type="page"/>
      </w:r>
    </w:p>
    <w:p w14:paraId="787295A5">
      <w:pPr>
        <w:spacing w:line="240" w:lineRule="auto"/>
        <w:jc w:val="center"/>
        <w:outlineLvl w:val="1"/>
      </w:pPr>
      <w:r>
        <w:rPr>
          <w:rFonts w:ascii="黑体" w:hAnsi="黑体" w:eastAsia="黑体"/>
          <w:sz w:val="32"/>
        </w:rPr>
        <w:t>第四部分 部门决算报表（见附表）</w:t>
      </w:r>
    </w:p>
    <w:p w14:paraId="3CED2A8D">
      <w:pPr>
        <w:spacing w:line="240" w:lineRule="auto"/>
        <w:ind w:firstLine="640"/>
        <w:jc w:val="both"/>
      </w:pPr>
      <w:r>
        <w:rPr>
          <w:rFonts w:ascii="仿宋_GB2312" w:hAnsi="仿宋_GB2312" w:eastAsia="仿宋_GB2312"/>
          <w:b w:val="0"/>
          <w:sz w:val="32"/>
        </w:rPr>
        <w:t>一、《收入支出决算总表》</w:t>
      </w:r>
    </w:p>
    <w:p w14:paraId="322ABDBD">
      <w:pPr>
        <w:spacing w:line="240" w:lineRule="auto"/>
        <w:ind w:firstLine="640"/>
        <w:jc w:val="both"/>
      </w:pPr>
      <w:r>
        <w:rPr>
          <w:rFonts w:ascii="仿宋_GB2312" w:hAnsi="仿宋_GB2312" w:eastAsia="仿宋_GB2312"/>
          <w:b w:val="0"/>
          <w:sz w:val="32"/>
        </w:rPr>
        <w:t>二、《收入决算表》</w:t>
      </w:r>
    </w:p>
    <w:p w14:paraId="1FA1AB7F">
      <w:pPr>
        <w:spacing w:line="240" w:lineRule="auto"/>
        <w:ind w:firstLine="640"/>
        <w:jc w:val="both"/>
      </w:pPr>
      <w:r>
        <w:rPr>
          <w:rFonts w:ascii="仿宋_GB2312" w:hAnsi="仿宋_GB2312" w:eastAsia="仿宋_GB2312"/>
          <w:b w:val="0"/>
          <w:sz w:val="32"/>
        </w:rPr>
        <w:t>三、《支出决算表》</w:t>
      </w:r>
    </w:p>
    <w:p w14:paraId="4A21A3DF">
      <w:pPr>
        <w:spacing w:line="240" w:lineRule="auto"/>
        <w:ind w:firstLine="640"/>
        <w:jc w:val="both"/>
      </w:pPr>
      <w:r>
        <w:rPr>
          <w:rFonts w:ascii="仿宋_GB2312" w:hAnsi="仿宋_GB2312" w:eastAsia="仿宋_GB2312"/>
          <w:b w:val="0"/>
          <w:sz w:val="32"/>
        </w:rPr>
        <w:t>四、《财政拨款收入支出决算总表》</w:t>
      </w:r>
    </w:p>
    <w:p w14:paraId="7358628D">
      <w:pPr>
        <w:spacing w:line="240" w:lineRule="auto"/>
        <w:ind w:firstLine="640"/>
        <w:jc w:val="both"/>
      </w:pPr>
      <w:r>
        <w:rPr>
          <w:rFonts w:ascii="仿宋_GB2312" w:hAnsi="仿宋_GB2312" w:eastAsia="仿宋_GB2312"/>
          <w:b w:val="0"/>
          <w:sz w:val="32"/>
        </w:rPr>
        <w:t>五、《一般公共预算财政拨款支出决算表》</w:t>
      </w:r>
    </w:p>
    <w:p w14:paraId="3E3A2141">
      <w:pPr>
        <w:spacing w:line="240" w:lineRule="auto"/>
        <w:ind w:firstLine="640"/>
        <w:jc w:val="both"/>
      </w:pPr>
      <w:r>
        <w:rPr>
          <w:rFonts w:ascii="仿宋_GB2312" w:hAnsi="仿宋_GB2312" w:eastAsia="仿宋_GB2312"/>
          <w:b w:val="0"/>
          <w:sz w:val="32"/>
        </w:rPr>
        <w:t>六、《一般公共预算财政拨款基本支出决算表》</w:t>
      </w:r>
    </w:p>
    <w:p w14:paraId="31D95543">
      <w:pPr>
        <w:spacing w:line="240" w:lineRule="auto"/>
        <w:ind w:firstLine="640"/>
        <w:jc w:val="both"/>
      </w:pPr>
      <w:r>
        <w:rPr>
          <w:rFonts w:ascii="仿宋_GB2312" w:hAnsi="仿宋_GB2312" w:eastAsia="仿宋_GB2312"/>
          <w:b w:val="0"/>
          <w:sz w:val="32"/>
        </w:rPr>
        <w:t>七、《政府性基金预算财政拨款收入支出决算表》</w:t>
      </w:r>
    </w:p>
    <w:p w14:paraId="08C01BC7">
      <w:pPr>
        <w:spacing w:line="240" w:lineRule="auto"/>
        <w:ind w:firstLine="640"/>
        <w:jc w:val="both"/>
      </w:pPr>
      <w:r>
        <w:rPr>
          <w:rFonts w:ascii="仿宋_GB2312" w:hAnsi="仿宋_GB2312" w:eastAsia="仿宋_GB2312"/>
          <w:b w:val="0"/>
          <w:sz w:val="32"/>
        </w:rPr>
        <w:t>八、《国有资本经营预算财政拨款收入支出决算表》</w:t>
      </w:r>
    </w:p>
    <w:p w14:paraId="439631FE">
      <w:pPr>
        <w:spacing w:line="240" w:lineRule="auto"/>
        <w:ind w:firstLine="640"/>
        <w:jc w:val="both"/>
      </w:pPr>
      <w:r>
        <w:rPr>
          <w:rFonts w:ascii="仿宋_GB2312" w:hAnsi="仿宋_GB2312" w:eastAsia="仿宋_GB2312"/>
          <w:b w:val="0"/>
          <w:sz w:val="32"/>
        </w:rPr>
        <w:t>九、《财政拨款“三公”经费支出决算表》</w:t>
      </w:r>
    </w:p>
    <w:p w14:paraId="3BA0F45C">
      <w:pPr>
        <w:spacing w:line="240" w:lineRule="auto"/>
        <w:ind w:firstLine="640"/>
        <w:jc w:val="both"/>
      </w:pPr>
    </w:p>
    <w:p w14:paraId="175CFE68">
      <w:pPr>
        <w:spacing w:line="240" w:lineRule="auto"/>
        <w:ind w:firstLine="640"/>
        <w:jc w:val="both"/>
      </w:pPr>
    </w:p>
    <w:p w14:paraId="20C9B8C2">
      <w:pPr>
        <w:spacing w:line="240" w:lineRule="auto"/>
        <w:ind w:firstLine="640"/>
        <w:jc w:val="both"/>
      </w:pPr>
    </w:p>
    <w:p w14:paraId="5F0BF2FC">
      <w:pPr>
        <w:spacing w:line="240" w:lineRule="auto"/>
        <w:ind w:firstLine="640"/>
        <w:jc w:val="both"/>
      </w:pPr>
    </w:p>
    <w:p w14:paraId="27A7FA2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D3297F4-EF9E-4468-BF96-2BAD9C88FA9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1025877B-AD32-48BE-865F-ACB43BBBE299}"/>
  </w:font>
  <w:font w:name="仿宋_GB2312">
    <w:panose1 w:val="02010609030101010101"/>
    <w:charset w:val="86"/>
    <w:family w:val="modern"/>
    <w:pitch w:val="default"/>
    <w:sig w:usb0="00000001" w:usb1="080E0000" w:usb2="00000000" w:usb3="00000000" w:csb0="00040000" w:csb1="00000000"/>
    <w:embedRegular r:id="rId3" w:fontKey="{344B9574-2E54-480C-BF2C-93C65FBAD378}"/>
  </w:font>
  <w:font w:name="楷体_GB2312">
    <w:panose1 w:val="02010609030101010101"/>
    <w:charset w:val="86"/>
    <w:family w:val="auto"/>
    <w:pitch w:val="default"/>
    <w:sig w:usb0="00000001" w:usb1="080E0000" w:usb2="00000000" w:usb3="00000000" w:csb0="00040000" w:csb1="00000000"/>
    <w:embedRegular r:id="rId4" w:fontKey="{4592F4B0-7E92-4BAD-A016-702E6B73F5E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ED87C76"/>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AFA4ACB"/>
    <w:rsid w:val="3B1220C9"/>
    <w:rsid w:val="3D5275AC"/>
    <w:rsid w:val="3EA7725F"/>
    <w:rsid w:val="3EC014A1"/>
    <w:rsid w:val="40834692"/>
    <w:rsid w:val="423A32B2"/>
    <w:rsid w:val="423C0CB4"/>
    <w:rsid w:val="427B5743"/>
    <w:rsid w:val="427C033D"/>
    <w:rsid w:val="42E64542"/>
    <w:rsid w:val="464B7E04"/>
    <w:rsid w:val="464F7E64"/>
    <w:rsid w:val="46901EEE"/>
    <w:rsid w:val="469C74D2"/>
    <w:rsid w:val="47445515"/>
    <w:rsid w:val="4B4C0111"/>
    <w:rsid w:val="4BB23021"/>
    <w:rsid w:val="4C7E484B"/>
    <w:rsid w:val="4F3F074E"/>
    <w:rsid w:val="50DB5F45"/>
    <w:rsid w:val="52F92565"/>
    <w:rsid w:val="543D17CB"/>
    <w:rsid w:val="548930F8"/>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6e36cb21-363a-4d9f-b3ba-75a1d01f6fbd</errorID>
      <errorWord>新时代党的路线</errorWord>
      <group>L1_Political</group>
      <groupName>政治性问题</groupName>
      <ability>L2_Keyword</ability>
      <abilityName>固定表述</abilityName>
      <candidateList>
        <item>新时代党的组织路线</item>
      </candidateList>
      <explain>词汇“新时代党的组织路线”在特定场景下为固定表述形式，请确认此处的“新时代党的路线”是否存在不当。</explain>
      <paraID>6A30E1FB</paraID>
      <start>6</start>
      <end>13</end>
      <status>unmodified</status>
      <modifiedWord/>
      <trackRevisions>false</trackRevisions>
    </reviewItem>
    <reviewItem>
      <errorID>1193e5c6-d868-4f3f-b5bd-00d4a210ede9</errorID>
      <errorWord>转移就业</errorWord>
      <group>L1_Sensitive</group>
      <groupName>敏感问题</groupName>
      <ability>L2_UserSensitive</ability>
      <abilityName>自定义敏感词</abilityName>
      <candidateList/>
      <explain>来自自定义敏感词库。</explain>
      <paraID> 186698C</paraID>
      <start>196</start>
      <end>200</end>
      <status>unmodified</status>
      <modifiedWord/>
      <trackRevisions>false</trackRevisions>
    </reviewItem>
    <reviewItem>
      <errorID>bb339d39-f03b-43fd-8801-46bb1fc9ccf5</errorID>
      <errorWord>障</errorWord>
      <group>L1_Word</group>
      <groupName>字词问题</groupName>
      <ability>L2_Typo</ability>
      <abilityName>字词错误</abilityName>
      <candidateList>
        <item>障和</item>
      </candidateList>
      <explain/>
      <paraID> D23647D</paraID>
      <start>14</start>
      <end>15</end>
      <status>unmodified</status>
      <modifiedWord/>
      <trackRevisions>false</trackRevisions>
    </reviewItem>
    <reviewItem>
      <errorID>74447a9f-bb85-4bcd-9582-59fcf38bfae2</errorID>
      <errorWord>,</errorWord>
      <group>L1_Format</group>
      <groupName>格式问题</groupName>
      <ability>L2_HalfPunc</ability>
      <abilityName>全半角检查</abilityName>
      <candidateList>
        <item>，</item>
      </candidateList>
      <explain>文本全半角错误。</explain>
      <paraID>13498912</paraID>
      <start>62</start>
      <end>63</end>
      <status>unmodified</status>
      <modifiedWord/>
      <trackRevisions>false</trackRevisions>
    </reviewItem>
    <reviewItem>
      <errorID>922695b7-f2c9-4407-aa40-02a62cadf86d</errorID>
      <errorWord>,</errorWord>
      <group>L1_Format</group>
      <groupName>格式问题</groupName>
      <ability>L2_HalfPunc</ability>
      <abilityName>全半角检查</abilityName>
      <candidateList>
        <item>，</item>
      </candidateList>
      <explain>文本全半角错误。</explain>
      <paraID>2766DC6E</paraID>
      <start>247</start>
      <end>248</end>
      <status>unmodified</status>
      <modifiedWord/>
      <trackRevisions>false</trackRevisions>
    </reviewItem>
    <reviewItem>
      <errorID>f926e835-0503-4ee0-8f9b-1645c6d81252</errorID>
      <errorWord>,</errorWord>
      <group>L1_Format</group>
      <groupName>格式问题</groupName>
      <ability>L2_HalfPunc</ability>
      <abilityName>全半角检查</abilityName>
      <candidateList>
        <item>，</item>
      </candidateList>
      <explain>文本全半角错误。</explain>
      <paraID>4BE4F798</paraID>
      <start>23</start>
      <end>24</end>
      <status>unmodified</status>
      <modifiedWord/>
      <trackRevisions>false</trackRevisions>
    </reviewItem>
    <reviewItem>
      <errorID>560ba6b5-aec2-4c71-8a33-bce32adf1104</errorID>
      <errorWord>,</errorWord>
      <group>L1_Format</group>
      <groupName>格式问题</groupName>
      <ability>L2_HalfPunc</ability>
      <abilityName>全半角检查</abilityName>
      <candidateList>
        <item>，</item>
      </candidateList>
      <explain>文本全半角错误。</explain>
      <paraID>15D3FA6C</paraID>
      <start>23</start>
      <end>24</end>
      <status>unmodified</status>
      <modifiedWord/>
      <trackRevisions>false</trackRevisions>
    </reviewItem>
    <reviewItem>
      <errorID>16f3203c-c0b4-4d64-a72a-7ed4a9bba112</errorID>
      <errorWord>,</errorWord>
      <group>L1_Format</group>
      <groupName>格式问题</groupName>
      <ability>L2_HalfPunc</ability>
      <abilityName>全半角检查</abilityName>
      <candidateList>
        <item>，</item>
      </candidateList>
      <explain>文本全半角错误。</explain>
      <paraID>4F2EBD6F</paraID>
      <start>22</start>
      <end>23</end>
      <status>unmodified</status>
      <modifiedWord/>
      <trackRevisions>false</trackRevisions>
    </reviewItem>
    <reviewItem>
      <errorID>5c8f73bf-443f-4912-9d0c-70de46f60df6</errorID>
      <errorWord>,</errorWord>
      <group>L1_Format</group>
      <groupName>格式问题</groupName>
      <ability>L2_HalfPunc</ability>
      <abilityName>全半角检查</abilityName>
      <candidateList>
        <item>，</item>
      </candidateList>
      <explain>文本全半角错误。</explain>
      <paraID>7DBF53B7</paraID>
      <start>19</start>
      <end>20</end>
      <status>unmodified</status>
      <modifiedWord/>
      <trackRevisions>false</trackRevisions>
    </reviewItem>
    <reviewItem>
      <errorID>1a70352e-8fc4-4015-a4b8-7d43f5bda3e0</errorID>
      <errorWord>,</errorWord>
      <group>L1_Format</group>
      <groupName>格式问题</groupName>
      <ability>L2_HalfPunc</ability>
      <abilityName>全半角检查</abilityName>
      <candidateList>
        <item>，</item>
      </candidateList>
      <explain>文本全半角错误。</explain>
      <paraID>286ED711</paraID>
      <start>18</start>
      <end>19</end>
      <status>unmodified</status>
      <modifiedWord/>
      <trackRevisions>false</trackRevisions>
    </reviewItem>
    <reviewItem>
      <errorID>3cd48cc0-1da5-42ec-99ca-c739879ae777</errorID>
      <errorWord>,</errorWord>
      <group>L1_Format</group>
      <groupName>格式问题</groupName>
      <ability>L2_HalfPunc</ability>
      <abilityName>全半角检查</abilityName>
      <candidateList>
        <item>，</item>
      </candidateList>
      <explain>文本全半角错误。</explain>
      <paraID>5E4F7D2F</paraID>
      <start>18</start>
      <end>19</end>
      <status>unmodified</status>
      <modifiedWord/>
      <trackRevisions>false</trackRevisions>
    </reviewItem>
    <reviewItem>
      <errorID>a8bfe27e-26a5-40c8-a238-3791cebfffab</errorID>
      <errorWord>,</errorWord>
      <group>L1_Format</group>
      <groupName>格式问题</groupName>
      <ability>L2_HalfPunc</ability>
      <abilityName>全半角检查</abilityName>
      <candidateList>
        <item>，</item>
      </candidateList>
      <explain>文本全半角错误。</explain>
      <paraID>777C38B4</paraID>
      <start>20</start>
      <end>21</end>
      <status>unmodified</status>
      <modifiedWord/>
      <trackRevisions>false</trackRevisions>
    </reviewItem>
    <reviewItem>
      <errorID>98ef91fb-3338-4d78-9dad-6533cfca4a3a</errorID>
      <errorWord>,</errorWord>
      <group>L1_Format</group>
      <groupName>格式问题</groupName>
      <ability>L2_HalfPunc</ability>
      <abilityName>全半角检查</abilityName>
      <candidateList>
        <item>，</item>
      </candidateList>
      <explain>文本全半角错误。</explain>
      <paraID>72B0D349</paraID>
      <start>17</start>
      <end>18</end>
      <status>unmodified</status>
      <modifiedWord/>
      <trackRevisions>false</trackRevisions>
    </reviewItem>
    <reviewItem>
      <errorID>2e0c4a66-7f99-4e97-b3c2-8953ba3957e8</errorID>
      <errorWord>,</errorWord>
      <group>L1_Format</group>
      <groupName>格式问题</groupName>
      <ability>L2_HalfPunc</ability>
      <abilityName>全半角检查</abilityName>
      <candidateList>
        <item>，</item>
      </candidateList>
      <explain>文本全半角错误。</explain>
      <paraID>38537E2B</paraID>
      <start>19</start>
      <end>20</end>
      <status>unmodified</status>
      <modifiedWord/>
      <trackRevisions>false</trackRevisions>
    </reviewItem>
    <reviewItem>
      <errorID>e6f86094-bc66-4703-87f1-eef2b4be0d68</errorID>
      <errorWord>:</errorWord>
      <group>L1_Format</group>
      <groupName>格式问题</groupName>
      <ability>L2_HalfPunc</ability>
      <abilityName>全半角检查</abilityName>
      <candidateList>
        <item>：</item>
      </candidateList>
      <explain>文本全半角错误。</explain>
      <paraID> F2C952D</paraID>
      <start>27</start>
      <end>28</end>
      <status>unmodified</status>
      <modifiedWord/>
      <trackRevisions>false</trackRevisions>
    </reviewItem>
    <reviewItem>
      <errorID>04ea445e-0029-4ecf-90a6-4448158b4685</errorID>
      <errorWord>,</errorWord>
      <group>L1_Format</group>
      <groupName>格式问题</groupName>
      <ability>L2_HalfPunc</ability>
      <abilityName>全半角检查</abilityName>
      <candidateList>
        <item>，</item>
      </candidateList>
      <explain>文本全半角错误。</explain>
      <paraID> F2C952D</paraID>
      <start>63</start>
      <end>64</end>
      <status>unmodified</status>
      <modifiedWord/>
      <trackRevisions>false</trackRevisions>
    </reviewItem>
    <reviewItem>
      <errorID>5ea2b596-d6bc-484a-bd7b-5a1a29eab663</errorID>
      <errorWord>:</errorWord>
      <group>L1_Format</group>
      <groupName>格式问题</groupName>
      <ability>L2_HalfPunc</ability>
      <abilityName>全半角检查</abilityName>
      <candidateList>
        <item>：</item>
      </candidateList>
      <explain>文本全半角错误。</explain>
      <paraID>586D21FD</paraID>
      <start>38</start>
      <end>39</end>
      <status>unmodified</status>
      <modifiedWord/>
      <trackRevisions>false</trackRevisions>
    </reviewItem>
    <reviewItem>
      <errorID>c5a1d047-92e6-4b58-b84d-6b0d3f25ac3f</errorID>
      <errorWord>,</errorWord>
      <group>L1_Format</group>
      <groupName>格式问题</groupName>
      <ability>L2_HalfPunc</ability>
      <abilityName>全半角检查</abilityName>
      <candidateList>
        <item>，</item>
      </candidateList>
      <explain>文本全半角错误。</explain>
      <paraID>586D21FD</paraID>
      <start>79</start>
      <end>80</end>
      <status>unmodified</status>
      <modifiedWord/>
      <trackRevisions>false</trackRevisions>
    </reviewItem>
    <reviewItem>
      <errorID>354dd7b3-079b-460c-ab20-172063bc5627</errorID>
      <errorWord>:</errorWord>
      <group>L1_Format</group>
      <groupName>格式问题</groupName>
      <ability>L2_HalfPunc</ability>
      <abilityName>全半角检查</abilityName>
      <candidateList>
        <item>：</item>
      </candidateList>
      <explain>文本全半角错误。</explain>
      <paraID>1E250F0F</paraID>
      <start>42</start>
      <end>43</end>
      <status>unmodified</status>
      <modifiedWord/>
      <trackRevisions>false</trackRevisions>
    </reviewItem>
    <reviewItem>
      <errorID>64556f33-21e7-4436-9359-059b3deb2bec</errorID>
      <errorWord>,</errorWord>
      <group>L1_Format</group>
      <groupName>格式问题</groupName>
      <ability>L2_HalfPunc</ability>
      <abilityName>全半角检查</abilityName>
      <candidateList>
        <item>，</item>
      </candidateList>
      <explain>文本全半角错误。</explain>
      <paraID>1E250F0F</paraID>
      <start>81</start>
      <end>82</end>
      <status>unmodified</status>
      <modifiedWord/>
      <trackRevisions>false</trackRevisions>
    </reviewItem>
    <reviewItem>
      <errorID>74556304-343a-41e0-991d-f6b27e9c72f5</errorID>
      <errorWord>:</errorWord>
      <group>L1_Format</group>
      <groupName>格式问题</groupName>
      <ability>L2_HalfPunc</ability>
      <abilityName>全半角检查</abilityName>
      <candidateList>
        <item>：</item>
      </candidateList>
      <explain>文本全半角错误。</explain>
      <paraID>2A7C65B3</paraID>
      <start>35</start>
      <end>36</end>
      <status>unmodified</status>
      <modifiedWord/>
      <trackRevisions>false</trackRevisions>
    </reviewItem>
    <reviewItem>
      <errorID>6e584ac8-963a-4bdc-ba95-279ca981b97d</errorID>
      <errorWord>,</errorWord>
      <group>L1_Format</group>
      <groupName>格式问题</groupName>
      <ability>L2_HalfPunc</ability>
      <abilityName>全半角检查</abilityName>
      <candidateList>
        <item>，</item>
      </candidateList>
      <explain>文本全半角错误。</explain>
      <paraID>2A7C65B3</paraID>
      <start>71</start>
      <end>72</end>
      <status>unmodified</status>
      <modifiedWord/>
      <trackRevisions>false</trackRevisions>
    </reviewItem>
    <reviewItem>
      <errorID>714dbd37-ff45-4970-b99d-8f13dd50c019</errorID>
      <errorWord>:</errorWord>
      <group>L1_Format</group>
      <groupName>格式问题</groupName>
      <ability>L2_HalfPunc</ability>
      <abilityName>全半角检查</abilityName>
      <candidateList>
        <item>：</item>
      </candidateList>
      <explain>文本全半角错误。</explain>
      <paraID>64E0046D</paraID>
      <start>31</start>
      <end>32</end>
      <status>unmodified</status>
      <modifiedWord/>
      <trackRevisions>false</trackRevisions>
    </reviewItem>
    <reviewItem>
      <errorID>0e68046d-6bce-4016-a778-fd3c579cff26</errorID>
      <errorWord>,</errorWord>
      <group>L1_Format</group>
      <groupName>格式问题</groupName>
      <ability>L2_HalfPunc</ability>
      <abilityName>全半角检查</abilityName>
      <candidateList>
        <item>，</item>
      </candidateList>
      <explain>文本全半角错误。</explain>
      <paraID>64E0046D</paraID>
      <start>69</start>
      <end>70</end>
      <status>unmodified</status>
      <modifiedWord/>
      <trackRevisions>false</trackRevisions>
    </reviewItem>
    <reviewItem>
      <errorID>313918bc-5591-42d9-b6af-238395e9b642</errorID>
      <errorWord>宗教</errorWord>
      <group>L1_Other</group>
      <groupName>其他问题</groupName>
      <ability>L2_UserTypo</ability>
      <abilityName>自定义错误</abilityName>
      <candidateList>
        <item>ZJ</item>
      </candidateList>
      <explain>来自自定义错词库。</explain>
      <paraID>377A4E6C</paraID>
      <start>20</start>
      <end>22</end>
      <status>unmodified</status>
      <modifiedWord/>
      <trackRevisions>false</trackRevisions>
    </reviewItem>
    <reviewItem>
      <errorID>3e536fd1-ccbd-4553-af4d-661a7af01508</errorID>
      <errorWord>:</errorWord>
      <group>L1_Format</group>
      <groupName>格式问题</groupName>
      <ability>L2_HalfPunc</ability>
      <abilityName>全半角检查</abilityName>
      <candidateList>
        <item>：</item>
      </candidateList>
      <explain>文本全半角错误。</explain>
      <paraID>377A4E6C</paraID>
      <start>27</start>
      <end>28</end>
      <status>unmodified</status>
      <modifiedWord/>
      <trackRevisions>false</trackRevisions>
    </reviewItem>
    <reviewItem>
      <errorID>5b8f9bc7-0145-4794-9181-34edfc856a72</errorID>
      <errorWord>,</errorWord>
      <group>L1_Format</group>
      <groupName>格式问题</groupName>
      <ability>L2_HalfPunc</ability>
      <abilityName>全半角检查</abilityName>
      <candidateList>
        <item>，</item>
      </candidateList>
      <explain>文本全半角错误。</explain>
      <paraID>377A4E6C</paraID>
      <start>63</start>
      <end>64</end>
      <status>unmodified</status>
      <modifiedWord/>
      <trackRevisions>false</trackRevisions>
    </reviewItem>
    <reviewItem>
      <errorID>b6cea13e-e015-4476-b402-42905aa3f286</errorID>
      <errorWord>:</errorWord>
      <group>L1_Format</group>
      <groupName>格式问题</groupName>
      <ability>L2_HalfPunc</ability>
      <abilityName>全半角检查</abilityName>
      <candidateList>
        <item>：</item>
      </candidateList>
      <explain>文本全半角错误。</explain>
      <paraID>2298B08E</paraID>
      <start>31</start>
      <end>32</end>
      <status>unmodified</status>
      <modifiedWord/>
      <trackRevisions>false</trackRevisions>
    </reviewItem>
    <reviewItem>
      <errorID>d54d3a57-b40b-486f-906c-973cafab52fa</errorID>
      <errorWord>,</errorWord>
      <group>L1_Format</group>
      <groupName>格式问题</groupName>
      <ability>L2_HalfPunc</ability>
      <abilityName>全半角检查</abilityName>
      <candidateList>
        <item>，</item>
      </candidateList>
      <explain>文本全半角错误。</explain>
      <paraID>2298B08E</paraID>
      <start>68</start>
      <end>69</end>
      <status>unmodified</status>
      <modifiedWord/>
      <trackRevisions>false</trackRevisions>
    </reviewItem>
    <reviewItem>
      <errorID>bda14b38-cb08-4c9f-ac54-39563190f941</errorID>
      <errorWord>:</errorWord>
      <group>L1_Format</group>
      <groupName>格式问题</groupName>
      <ability>L2_HalfPunc</ability>
      <abilityName>全半角检查</abilityName>
      <candidateList>
        <item>：</item>
      </candidateList>
      <explain>文本全半角错误。</explain>
      <paraID>224949C4</paraID>
      <start>33</start>
      <end>34</end>
      <status>unmodified</status>
      <modifiedWord/>
      <trackRevisions>false</trackRevisions>
    </reviewItem>
    <reviewItem>
      <errorID>6e4df6ee-b695-486a-817a-6c9224d2668d</errorID>
      <errorWord>,</errorWord>
      <group>L1_Format</group>
      <groupName>格式问题</groupName>
      <ability>L2_HalfPunc</ability>
      <abilityName>全半角检查</abilityName>
      <candidateList>
        <item>，</item>
      </candidateList>
      <explain>文本全半角错误。</explain>
      <paraID>224949C4</paraID>
      <start>71</start>
      <end>72</end>
      <status>unmodified</status>
      <modifiedWord/>
      <trackRevisions>false</trackRevisions>
    </reviewItem>
    <reviewItem>
      <errorID>e7cbe523-60f4-4251-b547-ef710d053351</errorID>
      <errorWord>:</errorWord>
      <group>L1_Format</group>
      <groupName>格式问题</groupName>
      <ability>L2_HalfPunc</ability>
      <abilityName>全半角检查</abilityName>
      <candidateList>
        <item>：</item>
      </candidateList>
      <explain>文本全半角错误。</explain>
      <paraID>59AE1C0C</paraID>
      <start>36</start>
      <end>37</end>
      <status>unmodified</status>
      <modifiedWord/>
      <trackRevisions>false</trackRevisions>
    </reviewItem>
    <reviewItem>
      <errorID>389324a3-39de-4682-b298-89c022b472e5</errorID>
      <errorWord>,</errorWord>
      <group>L1_Format</group>
      <groupName>格式问题</groupName>
      <ability>L2_HalfPunc</ability>
      <abilityName>全半角检查</abilityName>
      <candidateList>
        <item>，</item>
      </candidateList>
      <explain>文本全半角错误。</explain>
      <paraID>59AE1C0C</paraID>
      <start>77</start>
      <end>78</end>
      <status>unmodified</status>
      <modifiedWord/>
      <trackRevisions>false</trackRevisions>
    </reviewItem>
    <reviewItem>
      <errorID>fd02aadb-c65c-4125-a2ed-d4e7e6bee220</errorID>
      <errorWord>:</errorWord>
      <group>L1_Format</group>
      <groupName>格式问题</groupName>
      <ability>L2_HalfPunc</ability>
      <abilityName>全半角检查</abilityName>
      <candidateList>
        <item>：</item>
      </candidateList>
      <explain>文本全半角错误。</explain>
      <paraID>1F28B939</paraID>
      <start>49</start>
      <end>50</end>
      <status>unmodified</status>
      <modifiedWord/>
      <trackRevisions>false</trackRevisions>
    </reviewItem>
    <reviewItem>
      <errorID>d93e9ed1-3b8e-4f46-be1f-f39787a6e22b</errorID>
      <errorWord>,</errorWord>
      <group>L1_Format</group>
      <groupName>格式问题</groupName>
      <ability>L2_HalfPunc</ability>
      <abilityName>全半角检查</abilityName>
      <candidateList>
        <item>，</item>
      </candidateList>
      <explain>文本全半角错误。</explain>
      <paraID>1F28B939</paraID>
      <start>85</start>
      <end>86</end>
      <status>unmodified</status>
      <modifiedWord/>
      <trackRevisions>false</trackRevisions>
    </reviewItem>
    <reviewItem>
      <errorID>bc5d742b-51ed-406b-bcd5-32dc928c3c2b</errorID>
      <errorWord>:</errorWord>
      <group>L1_Format</group>
      <groupName>格式问题</groupName>
      <ability>L2_HalfPunc</ability>
      <abilityName>全半角检查</abilityName>
      <candidateList>
        <item>：</item>
      </candidateList>
      <explain>文本全半角错误。</explain>
      <paraID>72ED6621</paraID>
      <start>37</start>
      <end>38</end>
      <status>unmodified</status>
      <modifiedWord/>
      <trackRevisions>false</trackRevisions>
    </reviewItem>
    <reviewItem>
      <errorID>2f181987-cd80-4c7d-8d41-10288c28b80c</errorID>
      <errorWord>,</errorWord>
      <group>L1_Format</group>
      <groupName>格式问题</groupName>
      <ability>L2_HalfPunc</ability>
      <abilityName>全半角检查</abilityName>
      <candidateList>
        <item>，</item>
      </candidateList>
      <explain>文本全半角错误。</explain>
      <paraID>72ED6621</paraID>
      <start>72</start>
      <end>73</end>
      <status>unmodified</status>
      <modifiedWord/>
      <trackRevisions>false</trackRevisions>
    </reviewItem>
    <reviewItem>
      <errorID>85f54d1c-0b96-41d8-9a54-3a0d99ff9bd5</errorID>
      <errorWord>:</errorWord>
      <group>L1_Format</group>
      <groupName>格式问题</groupName>
      <ability>L2_HalfPunc</ability>
      <abilityName>全半角检查</abilityName>
      <candidateList>
        <item>：</item>
      </candidateList>
      <explain>文本全半角错误。</explain>
      <paraID>6CCA821C</paraID>
      <start>38</start>
      <end>39</end>
      <status>unmodified</status>
      <modifiedWord/>
      <trackRevisions>false</trackRevisions>
    </reviewItem>
    <reviewItem>
      <errorID>1e323369-153b-4343-89a1-91c5824c6b19</errorID>
      <errorWord>,</errorWord>
      <group>L1_Format</group>
      <groupName>格式问题</groupName>
      <ability>L2_HalfPunc</ability>
      <abilityName>全半角检查</abilityName>
      <candidateList>
        <item>，</item>
      </candidateList>
      <explain>文本全半角错误。</explain>
      <paraID>6CCA821C</paraID>
      <start>75</start>
      <end>76</end>
      <status>unmodified</status>
      <modifiedWord/>
      <trackRevisions>false</trackRevisions>
    </reviewItem>
    <reviewItem>
      <errorID>17e3ab13-80e9-4140-a309-023d52320faf</errorID>
      <errorWord>:</errorWord>
      <group>L1_Format</group>
      <groupName>格式问题</groupName>
      <ability>L2_HalfPunc</ability>
      <abilityName>全半角检查</abilityName>
      <candidateList>
        <item>：</item>
      </candidateList>
      <explain>文本全半角错误。</explain>
      <paraID>2A1918F4</paraID>
      <start>47</start>
      <end>48</end>
      <status>unmodified</status>
      <modifiedWord/>
      <trackRevisions>false</trackRevisions>
    </reviewItem>
    <reviewItem>
      <errorID>c190cb83-3b10-466d-8757-aeb36fe2a5d3</errorID>
      <errorWord>,</errorWord>
      <group>L1_Format</group>
      <groupName>格式问题</groupName>
      <ability>L2_HalfPunc</ability>
      <abilityName>全半角检查</abilityName>
      <candidateList>
        <item>，</item>
      </candidateList>
      <explain>文本全半角错误。</explain>
      <paraID>2A1918F4</paraID>
      <start>86</start>
      <end>87</end>
      <status>unmodified</status>
      <modifiedWord/>
      <trackRevisions>false</trackRevisions>
    </reviewItem>
    <reviewItem>
      <errorID>eae649c9-96a4-4286-95d3-1f2882af0a61</errorID>
      <errorWord>:</errorWord>
      <group>L1_Format</group>
      <groupName>格式问题</groupName>
      <ability>L2_HalfPunc</ability>
      <abilityName>全半角检查</abilityName>
      <candidateList>
        <item>：</item>
      </candidateList>
      <explain>文本全半角错误。</explain>
      <paraID>24DD64B8</paraID>
      <start>27</start>
      <end>28</end>
      <status>unmodified</status>
      <modifiedWord/>
      <trackRevisions>false</trackRevisions>
    </reviewItem>
    <reviewItem>
      <errorID>e8da8090-0e15-455a-b02f-6a10c46b50f3</errorID>
      <errorWord>,</errorWord>
      <group>L1_Format</group>
      <groupName>格式问题</groupName>
      <ability>L2_HalfPunc</ability>
      <abilityName>全半角检查</abilityName>
      <candidateList>
        <item>，</item>
      </candidateList>
      <explain>文本全半角错误。</explain>
      <paraID>24DD64B8</paraID>
      <start>65</start>
      <end>66</end>
      <status>unmodified</status>
      <modifiedWord/>
      <trackRevisions>false</trackRevisions>
    </reviewItem>
    <reviewItem>
      <errorID>fec35934-521f-4c81-804f-3d2fa88a7fd9</errorID>
      <errorWord>:</errorWord>
      <group>L1_Format</group>
      <groupName>格式问题</groupName>
      <ability>L2_HalfPunc</ability>
      <abilityName>全半角检查</abilityName>
      <candidateList>
        <item>：</item>
      </candidateList>
      <explain>文本全半角错误。</explain>
      <paraID>2744B584</paraID>
      <start>32</start>
      <end>33</end>
      <status>unmodified</status>
      <modifiedWord/>
      <trackRevisions>false</trackRevisions>
    </reviewItem>
    <reviewItem>
      <errorID>e1fa3494-3819-453c-a237-4cb878aaa873</errorID>
      <errorWord>,</errorWord>
      <group>L1_Format</group>
      <groupName>格式问题</groupName>
      <ability>L2_HalfPunc</ability>
      <abilityName>全半角检查</abilityName>
      <candidateList>
        <item>，</item>
      </candidateList>
      <explain>文本全半角错误。</explain>
      <paraID>2744B584</paraID>
      <start>71</start>
      <end>72</end>
      <status>unmodified</status>
      <modifiedWord/>
      <trackRevisions>false</trackRevisions>
    </reviewItem>
    <reviewItem>
      <errorID>9d62692e-02b8-487d-a2f3-4e66cdf98de9</errorID>
      <errorWord>:</errorWord>
      <group>L1_Format</group>
      <groupName>格式问题</groupName>
      <ability>L2_HalfPunc</ability>
      <abilityName>全半角检查</abilityName>
      <candidateList>
        <item>：</item>
      </candidateList>
      <explain>文本全半角错误。</explain>
      <paraID>5F3F2F4D</paraID>
      <start>33</start>
      <end>34</end>
      <status>unmodified</status>
      <modifiedWord/>
      <trackRevisions>false</trackRevisions>
    </reviewItem>
    <reviewItem>
      <errorID>99b2f0f1-6e91-403c-b824-4155232ce2a5</errorID>
      <errorWord>,</errorWord>
      <group>L1_Format</group>
      <groupName>格式问题</groupName>
      <ability>L2_HalfPunc</ability>
      <abilityName>全半角检查</abilityName>
      <candidateList>
        <item>，</item>
      </candidateList>
      <explain>文本全半角错误。</explain>
      <paraID>5F3F2F4D</paraID>
      <start>70</start>
      <end>71</end>
      <status>unmodified</status>
      <modifiedWord/>
      <trackRevisions>false</trackRevisions>
    </reviewItem>
    <reviewItem>
      <errorID>1f02cb18-1821-4a2c-930b-5b68fddd357c</errorID>
      <errorWord>:</errorWord>
      <group>L1_Format</group>
      <groupName>格式问题</groupName>
      <ability>L2_HalfPunc</ability>
      <abilityName>全半角检查</abilityName>
      <candidateList>
        <item>：</item>
      </candidateList>
      <explain>文本全半角错误。</explain>
      <paraID>444A6F8A</paraID>
      <start>30</start>
      <end>31</end>
      <status>unmodified</status>
      <modifiedWord/>
      <trackRevisions>false</trackRevisions>
    </reviewItem>
    <reviewItem>
      <errorID>69ce60a9-ae9f-4cfd-a871-5ab6254d8b4e</errorID>
      <errorWord>,</errorWord>
      <group>L1_Format</group>
      <groupName>格式问题</groupName>
      <ability>L2_HalfPunc</ability>
      <abilityName>全半角检查</abilityName>
      <candidateList>
        <item>，</item>
      </candidateList>
      <explain>文本全半角错误。</explain>
      <paraID>444A6F8A</paraID>
      <start>69</start>
      <end>70</end>
      <status>unmodified</status>
      <modifiedWord/>
      <trackRevisions>false</trackRevisions>
    </reviewItem>
    <reviewItem>
      <errorID>601b1ef1-9e37-4d57-93b2-20f29e5ee192</errorID>
      <errorWord>:</errorWord>
      <group>L1_Format</group>
      <groupName>格式问题</groupName>
      <ability>L2_HalfPunc</ability>
      <abilityName>全半角检查</abilityName>
      <candidateList>
        <item>：</item>
      </candidateList>
      <explain>文本全半角错误。</explain>
      <paraID> A1F6668</paraID>
      <start>38</start>
      <end>39</end>
      <status>unmodified</status>
      <modifiedWord/>
      <trackRevisions>false</trackRevisions>
    </reviewItem>
    <reviewItem>
      <errorID>8dd25ed0-c749-4ce1-8768-b42e02add262</errorID>
      <errorWord>,</errorWord>
      <group>L1_Format</group>
      <groupName>格式问题</groupName>
      <ability>L2_HalfPunc</ability>
      <abilityName>全半角检查</abilityName>
      <candidateList>
        <item>，</item>
      </candidateList>
      <explain>文本全半角错误。</explain>
      <paraID> A1F6668</paraID>
      <start>77</start>
      <end>78</end>
      <status>unmodified</status>
      <modifiedWord/>
      <trackRevisions>false</trackRevisions>
    </reviewItem>
    <reviewItem>
      <errorID>91329716-eebb-4892-a440-19f12829697f</errorID>
      <errorWord>:</errorWord>
      <group>L1_Format</group>
      <groupName>格式问题</groupName>
      <ability>L2_HalfPunc</ability>
      <abilityName>全半角检查</abilityName>
      <candidateList>
        <item>：</item>
      </candidateList>
      <explain>文本全半角错误。</explain>
      <paraID>53B28B3B</paraID>
      <start>25</start>
      <end>26</end>
      <status>unmodified</status>
      <modifiedWord/>
      <trackRevisions>false</trackRevisions>
    </reviewItem>
    <reviewItem>
      <errorID>5890492e-4faa-4247-b3ca-199f5d1d4895</errorID>
      <errorWord>,</errorWord>
      <group>L1_Format</group>
      <groupName>格式问题</groupName>
      <ability>L2_HalfPunc</ability>
      <abilityName>全半角检查</abilityName>
      <candidateList>
        <item>，</item>
      </candidateList>
      <explain>文本全半角错误。</explain>
      <paraID>53B28B3B</paraID>
      <start>63</start>
      <end>64</end>
      <status>unmodified</status>
      <modifiedWord/>
      <trackRevisions>false</trackRevisions>
    </reviewItem>
    <reviewItem>
      <errorID>9bff6631-a811-490e-bc74-e5be37a15891</errorID>
      <errorWord>巩固脱贫攻坚</errorWord>
      <group>L1_Other</group>
      <groupName>其他问题</groupName>
      <ability>L2_UserTypo</ability>
      <abilityName>自定义错误</abilityName>
      <candidateList>
        <item>巩固拓展脱贫攻坚</item>
      </candidateList>
      <explain>来自自定义错词库。</explain>
      <paraID>49C7B1FA</paraID>
      <start>11</start>
      <end>17</end>
      <status>unmodified</status>
      <modifiedWord/>
      <trackRevisions>false</trackRevisions>
    </reviewItem>
    <reviewItem>
      <errorID>e586a3b3-c303-4c55-bd4d-36572f9401ea</errorID>
      <errorWord>:</errorWord>
      <group>L1_Format</group>
      <groupName>格式问题</groupName>
      <ability>L2_HalfPunc</ability>
      <abilityName>全半角检查</abilityName>
      <candidateList>
        <item>：</item>
      </candidateList>
      <explain>文本全半角错误。</explain>
      <paraID>49C7B1FA</paraID>
      <start>39</start>
      <end>40</end>
      <status>unmodified</status>
      <modifiedWord/>
      <trackRevisions>false</trackRevisions>
    </reviewItem>
    <reviewItem>
      <errorID>880545b8-c084-4040-9204-e52e12d1bdc6</errorID>
      <errorWord>,</errorWord>
      <group>L1_Format</group>
      <groupName>格式问题</groupName>
      <ability>L2_HalfPunc</ability>
      <abilityName>全半角检查</abilityName>
      <candidateList>
        <item>，</item>
      </candidateList>
      <explain>文本全半角错误。</explain>
      <paraID>49C7B1FA</paraID>
      <start>78</start>
      <end>79</end>
      <status>unmodified</status>
      <modifiedWord/>
      <trackRevisions>false</trackRevisions>
    </reviewItem>
    <reviewItem>
      <errorID>7d20471e-96c7-48f2-92ac-fc8673c76bc4</errorID>
      <errorWord>巩固脱贫攻坚</errorWord>
      <group>L1_Other</group>
      <groupName>其他问题</groupName>
      <ability>L2_UserTypo</ability>
      <abilityName>自定义错误</abilityName>
      <candidateList>
        <item>巩固拓展脱贫攻坚</item>
      </candidateList>
      <explain>来自自定义错词库。</explain>
      <paraID>5963FAF1</paraID>
      <start>11</start>
      <end>17</end>
      <status>unmodified</status>
      <modifiedWord/>
      <trackRevisions>false</trackRevisions>
    </reviewItem>
    <reviewItem>
      <errorID>e413a83e-e24e-47a8-8740-3db6d3689b0a</errorID>
      <errorWord>:</errorWord>
      <group>L1_Format</group>
      <groupName>格式问题</groupName>
      <ability>L2_HalfPunc</ability>
      <abilityName>全半角检查</abilityName>
      <candidateList>
        <item>：</item>
      </candidateList>
      <explain>文本全半角错误。</explain>
      <paraID>5963FAF1</paraID>
      <start>35</start>
      <end>36</end>
      <status>unmodified</status>
      <modifiedWord/>
      <trackRevisions>false</trackRevisions>
    </reviewItem>
    <reviewItem>
      <errorID>ec4739da-d53b-4ba8-b951-66944812fa0d</errorID>
      <errorWord>,</errorWord>
      <group>L1_Format</group>
      <groupName>格式问题</groupName>
      <ability>L2_HalfPunc</ability>
      <abilityName>全半角检查</abilityName>
      <candidateList>
        <item>，</item>
      </candidateList>
      <explain>文本全半角错误。</explain>
      <paraID>5963FAF1</paraID>
      <start>80</start>
      <end>81</end>
      <status>unmodified</status>
      <modifiedWord/>
      <trackRevisions>false</trackRevisions>
    </reviewItem>
    <reviewItem>
      <errorID>096662dd-4e55-42e6-9e9d-060f9e86cf23</errorID>
      <errorWord>:</errorWord>
      <group>L1_Format</group>
      <groupName>格式问题</groupName>
      <ability>L2_HalfPunc</ability>
      <abilityName>全半角检查</abilityName>
      <candidateList>
        <item>：</item>
      </candidateList>
      <explain>文本全半角错误。</explain>
      <paraID>750E4961</paraID>
      <start>34</start>
      <end>35</end>
      <status>unmodified</status>
      <modifiedWord/>
      <trackRevisions>false</trackRevisions>
    </reviewItem>
    <reviewItem>
      <errorID>070c4ece-fcbf-47c0-8116-24d60e72c8f2</errorID>
      <errorWord>,</errorWord>
      <group>L1_Format</group>
      <groupName>格式问题</groupName>
      <ability>L2_HalfPunc</ability>
      <abilityName>全半角检查</abilityName>
      <candidateList>
        <item>，</item>
      </candidateList>
      <explain>文本全半角错误。</explain>
      <paraID>750E4961</paraID>
      <start>69</start>
      <end>70</end>
      <status>unmodified</status>
      <modifiedWord/>
      <trackRevisions>false</trackRevisions>
    </reviewItem>
    <reviewItem>
      <errorID>dd948fe1-4eb6-455b-868b-7ca97f8a3559</errorID>
      <errorWord>:</errorWord>
      <group>L1_Format</group>
      <groupName>格式问题</groupName>
      <ability>L2_HalfPunc</ability>
      <abilityName>全半角检查</abilityName>
      <candidateList>
        <item>：</item>
      </candidateList>
      <explain>文本全半角错误。</explain>
      <paraID> 23D9501</paraID>
      <start>29</start>
      <end>30</end>
      <status>unmodified</status>
      <modifiedWord/>
      <trackRevisions>false</trackRevisions>
    </reviewItem>
    <reviewItem>
      <errorID>8e85ffd4-08e1-4b02-b19a-08706e8559ab</errorID>
      <errorWord>,</errorWord>
      <group>L1_Format</group>
      <groupName>格式问题</groupName>
      <ability>L2_HalfPunc</ability>
      <abilityName>全半角检查</abilityName>
      <candidateList>
        <item>，</item>
      </candidateList>
      <explain>文本全半角错误。</explain>
      <paraID> 23D9501</paraID>
      <start>68</start>
      <end>69</end>
      <status>unmodified</status>
      <modifiedWord/>
      <trackRevisions>false</trackRevisions>
    </reviewItem>
    <reviewItem>
      <errorID>d9154d77-f68d-4587-8cdc-d989d4439b61</errorID>
      <errorWord>监控</errorWord>
      <group>L1_Sensitive</group>
      <groupName>敏感问题</groupName>
      <ability>L2_UserSensitive</ability>
      <abilityName>自定义敏感词</abilityName>
      <candidateList/>
      <explain>来自自定义敏感词库。</explain>
      <paraID>49CB1EF8</paraID>
      <start>153</start>
      <end>155</end>
      <status>unmodified</status>
      <modifiedWord/>
      <trackRevisions>false</trackRevisions>
    </reviewItem>
    <reviewItem>
      <errorID>0f4be092-5b06-4baf-86e4-44b32159b5c3</errorID>
      <errorWord>跟踪</errorWord>
      <group>L1_Sensitive</group>
      <groupName>敏感问题</groupName>
      <ability>L2_UserSensitive</ability>
      <abilityName>自定义敏感词</abilityName>
      <candidateList/>
      <explain>来自自定义敏感词库。</explain>
      <paraID>49CB1EF8</paraID>
      <start>155</start>
      <end>157</end>
      <status>unmodified</status>
      <modifiedWord/>
      <trackRevisions>false</trackRevisions>
    </reviewItem>
    <reviewItem>
      <errorID>91272860-68eb-46e0-9581-0ab610256122</errorID>
      <errorWord>转移就业</errorWord>
      <group>L1_Sensitive</group>
      <groupName>敏感问题</groupName>
      <ability>L2_UserSensitive</ability>
      <abilityName>自定义敏感词</abilityName>
      <candidateList/>
      <explain>来自自定义敏感词库。</explain>
      <paraID>4E711C66</paraID>
      <start>197</start>
      <end>201</end>
      <status>unmodified</status>
      <modifiedWord/>
      <trackRevisions>false</trackRevisions>
    </reviewItem>
    <reviewItem>
      <errorID>d13a8483-93e9-41fe-a9f8-5cf2e299860f</errorID>
      <errorWord>障</errorWord>
      <group>L1_Word</group>
      <groupName>字词问题</groupName>
      <ability>L2_Typo</ability>
      <abilityName>字词错误</abilityName>
      <candidateList>
        <item>障和</item>
      </candidateList>
      <explain/>
      <paraID>4E711C66</paraID>
      <start>228</start>
      <end>229</end>
      <status>unmodified</status>
      <modifiedWord/>
      <trackRevisions>false</trackRevisions>
    </reviewItem>
    <reviewItem>
      <errorID>30c0a525-c12d-48f1-8490-f752fe1379ff</errorID>
      <errorWord>计划生育</errorWord>
      <group>L1_Other</group>
      <groupName>其他问题</groupName>
      <ability>L2_UserTypo</ability>
      <abilityName>自定义错误</abilityName>
      <candidateList>
        <item>JHSY</item>
      </candidateList>
      <explain>来自自定义错词库。</explain>
      <paraID>4E711C66</paraID>
      <start>236</start>
      <end>240</end>
      <status>unmodified</status>
      <modifiedWord/>
      <trackRevisions>false</trackRevisions>
    </reviewItem>
    <reviewItem>
      <errorID>45d79adc-eb1c-4bfe-9373-de6a420025cc</errorID>
      <errorWord>四项活动</errorWord>
      <group>L1_Sensitive</group>
      <groupName>敏感问题</groupName>
      <ability>L2_UserSensitive</ability>
      <abilityName>自定义敏感词</abilityName>
      <candidateList/>
      <explain>来自自定义敏感词库。</explain>
      <paraID>38D40290</paraID>
      <start>24</start>
      <end>28</end>
      <status>unmodified</status>
      <modifiedWord/>
      <trackRevisions>false</trackRevisions>
    </reviewItem>
    <reviewItem>
      <errorID>ba449e86-e72c-4691-a872-cc77e29f7ca1</errorID>
      <errorWord>四项活动</errorWord>
      <group>L1_Sensitive</group>
      <groupName>敏感问题</groupName>
      <ability>L2_UserSensitive</ability>
      <abilityName>自定义敏感词</abilityName>
      <candidateList/>
      <explain>来自自定义敏感词库。</explain>
      <paraID>127A4DE1</paraID>
      <start>59</start>
      <end>63</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afa638b-a1bf-4010-86ad-c1127cda7841}">
  <ds:schemaRefs/>
</ds:datastoreItem>
</file>

<file path=docProps/app.xml><?xml version="1.0" encoding="utf-8"?>
<Properties xmlns="http://schemas.openxmlformats.org/officeDocument/2006/extended-properties" xmlns:vt="http://schemas.openxmlformats.org/officeDocument/2006/docPropsVTypes">
  <Template>Normal.dotm</Template>
  <Pages>30</Pages>
  <Words>8115</Words>
  <Characters>9443</Characters>
  <Lines>0</Lines>
  <Paragraphs>0</Paragraphs>
  <TotalTime>2</TotalTime>
  <ScaleCrop>false</ScaleCrop>
  <LinksUpToDate>false</LinksUpToDate>
  <CharactersWithSpaces>9452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2025-11-06T05:53:03Z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