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widowControl/>
        <w:shd w:val="clear" w:color="auto" w:fill="FFFFFF"/>
        <w:spacing w:beforeAutospacing="0" w:afterAutospacing="0"/>
        <w:jc w:val="center"/>
        <w:rPr>
          <w:rFonts w:ascii="方正小标宋_GBK" w:hAnsi="方正小标宋_GBK" w:eastAsia="方正小标宋_GBK" w:cs="方正小标宋_GBK"/>
          <w:bCs/>
          <w:color w:val="000000"/>
          <w:sz w:val="44"/>
          <w:szCs w:val="44"/>
        </w:rPr>
      </w:pPr>
      <w:r>
        <w:rPr>
          <w:rFonts w:hint="eastAsia" w:ascii="方正小标宋_GBK" w:hAnsi="方正小标宋_GBK" w:eastAsia="方正小标宋_GBK" w:cs="方正小标宋_GBK"/>
          <w:bCs/>
          <w:color w:val="333333"/>
          <w:sz w:val="44"/>
          <w:szCs w:val="44"/>
          <w:shd w:val="clear" w:color="auto" w:fill="FFFFFF"/>
          <w:lang w:eastAsia="zh-CN"/>
        </w:rPr>
        <w:t>叶城县住房和城乡建设局</w:t>
      </w:r>
      <w:r>
        <w:rPr>
          <w:rFonts w:hint="eastAsia" w:ascii="方正小标宋_GBK" w:hAnsi="方正小标宋_GBK" w:eastAsia="方正小标宋_GBK" w:cs="方正小标宋_GBK"/>
          <w:bCs/>
          <w:color w:val="333333"/>
          <w:sz w:val="44"/>
          <w:szCs w:val="44"/>
          <w:shd w:val="clear" w:color="auto" w:fill="FFFFFF"/>
          <w:lang w:val="en-US" w:eastAsia="zh-CN"/>
        </w:rPr>
        <w:t>2024年</w:t>
      </w:r>
      <w:r>
        <w:rPr>
          <w:rFonts w:hint="eastAsia" w:ascii="方正小标宋_GBK" w:hAnsi="方正小标宋_GBK" w:eastAsia="方正小标宋_GBK" w:cs="方正小标宋_GBK"/>
          <w:bCs/>
          <w:color w:val="333333"/>
          <w:sz w:val="44"/>
          <w:szCs w:val="44"/>
          <w:shd w:val="clear" w:color="auto" w:fill="FFFFFF"/>
        </w:rPr>
        <w:t>政府信息公开工作年度报告</w:t>
      </w:r>
    </w:p>
    <w:p>
      <w:pPr>
        <w:pStyle w:val="4"/>
        <w:widowControl/>
        <w:shd w:val="clear" w:color="auto" w:fill="FFFFFF"/>
        <w:spacing w:beforeAutospacing="0" w:afterAutospacing="0"/>
        <w:ind w:firstLine="420"/>
        <w:jc w:val="both"/>
        <w:rPr>
          <w:rFonts w:ascii="Ã¥Â¾Â®Ã¨Â½Â¯Ã©â€ºâ€¦Ã©Â»â€˜" w:hAnsi="Ã¥Â¾Â®Ã¨Â½Â¯Ã©â€ºâ€¦Ã©Â»â€˜" w:eastAsia="Ã¥Â¾Â®Ã¨Â½Â¯Ã©â€ºâ€¦Ã©Â»â€˜" w:cs="Ã¥Â¾Â®Ã¨Â½Â¯Ã©â€ºâ€¦Ã©Â»â€˜"/>
          <w:color w:val="000000"/>
        </w:rPr>
      </w:pPr>
      <w:r>
        <w:rPr>
          <w:rFonts w:hint="eastAsia" w:ascii="宋体" w:hAnsi="宋体" w:eastAsia="宋体" w:cs="宋体"/>
          <w:color w:val="333333"/>
          <w:shd w:val="clear" w:color="auto" w:fill="FFFFFF"/>
        </w:rPr>
        <w:t> </w:t>
      </w:r>
    </w:p>
    <w:p>
      <w:pPr>
        <w:pStyle w:val="4"/>
        <w:widowControl/>
        <w:shd w:val="clear" w:color="auto" w:fill="FFFFFF"/>
        <w:spacing w:beforeAutospacing="0" w:afterAutospacing="0" w:line="520" w:lineRule="exact"/>
        <w:ind w:firstLine="640" w:firstLineChars="200"/>
        <w:jc w:val="both"/>
        <w:rPr>
          <w:rFonts w:hint="eastAsia" w:ascii="方正黑体简体" w:hAnsi="方正黑体简体" w:eastAsia="方正黑体简体" w:cs="方正黑体简体"/>
          <w:b w:val="0"/>
          <w:bCs/>
          <w:color w:val="000000"/>
          <w:sz w:val="32"/>
          <w:szCs w:val="32"/>
        </w:rPr>
      </w:pPr>
      <w:r>
        <w:rPr>
          <w:rFonts w:hint="eastAsia" w:ascii="方正黑体简体" w:hAnsi="方正黑体简体" w:eastAsia="方正黑体简体" w:cs="方正黑体简体"/>
          <w:b w:val="0"/>
          <w:bCs/>
          <w:color w:val="333333"/>
          <w:sz w:val="32"/>
          <w:szCs w:val="32"/>
          <w:shd w:val="clear" w:color="auto" w:fill="FFFFFF"/>
        </w:rPr>
        <w:t>一、总体情况</w:t>
      </w:r>
    </w:p>
    <w:p>
      <w:pPr>
        <w:pStyle w:val="4"/>
        <w:widowControl/>
        <w:shd w:val="clear" w:color="auto" w:fill="FFFFFF"/>
        <w:spacing w:beforeAutospacing="0" w:afterAutospacing="0" w:line="520" w:lineRule="exact"/>
        <w:ind w:firstLine="640" w:firstLineChars="200"/>
        <w:jc w:val="both"/>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sz w:val="32"/>
          <w:szCs w:val="32"/>
        </w:rPr>
        <w:t>2024年，县住建局严格落实《中华人民共和国政府信息公开条例》文件精神，在县委、县政府的坚强领导下，始终坚持“以公开为原则、不公开为例外”的原则，以“深化政务公开、加强政务服务、提升行政效能”为重点，及时、准确、全面公开群众普遍关心的民生信息，提高县住建局行政服务能效，较好满足了社会公众获取和利用政府信息的需求。</w:t>
      </w:r>
    </w:p>
    <w:p>
      <w:pPr>
        <w:pStyle w:val="4"/>
        <w:widowControl/>
        <w:shd w:val="clear" w:color="auto" w:fill="FFFFFF"/>
        <w:spacing w:beforeAutospacing="0" w:afterAutospacing="0" w:line="520" w:lineRule="exact"/>
        <w:ind w:firstLine="420"/>
        <w:jc w:val="both"/>
        <w:rPr>
          <w:rFonts w:hint="eastAsia" w:ascii="方正仿宋_GBK" w:hAnsi="方正仿宋_GBK" w:eastAsia="方正仿宋_GBK" w:cs="方正仿宋_GBK"/>
          <w:color w:val="333333"/>
          <w:sz w:val="32"/>
          <w:szCs w:val="32"/>
          <w:shd w:val="clear" w:color="auto" w:fill="FFFFFF"/>
        </w:rPr>
      </w:pPr>
      <w:r>
        <w:rPr>
          <w:rFonts w:hint="eastAsia" w:ascii="楷体_GB2312" w:hAnsi="楷体_GB2312" w:eastAsia="楷体_GB2312" w:cs="楷体_GB2312"/>
          <w:color w:val="333333"/>
          <w:sz w:val="32"/>
          <w:szCs w:val="32"/>
          <w:shd w:val="clear" w:color="auto" w:fill="FFFFFF"/>
        </w:rPr>
        <w:t>（一）主动公开</w:t>
      </w:r>
      <w:r>
        <w:rPr>
          <w:rFonts w:hint="eastAsia" w:ascii="方正仿宋_GBK" w:hAnsi="方正仿宋_GBK" w:eastAsia="方正仿宋_GBK" w:cs="方正仿宋_GBK"/>
          <w:color w:val="333333"/>
          <w:sz w:val="32"/>
          <w:szCs w:val="32"/>
          <w:shd w:val="clear" w:color="auto" w:fill="FFFFFF"/>
          <w:lang w:val="en-US" w:eastAsia="zh-CN"/>
        </w:rPr>
        <w:t xml:space="preserve"> </w:t>
      </w:r>
      <w:r>
        <w:rPr>
          <w:rFonts w:hint="eastAsia" w:ascii="方正仿宋_GBK" w:hAnsi="方正仿宋_GBK" w:eastAsia="方正仿宋_GBK" w:cs="方正仿宋_GBK"/>
          <w:sz w:val="32"/>
          <w:szCs w:val="32"/>
        </w:rPr>
        <w:t>为全面有序落实政府信息公开工作，在局领导的带领下，各部门指定专人负责，每月定时上报各项具体事项，由局综合办公室负责政府信息公开日常工作并协调、监督各部门落实信息公开工作，确保涉及住建领域的政府事项及时公开，稳步落实。2024年，在政府网站主动公开政府信息0条。</w:t>
      </w:r>
    </w:p>
    <w:p>
      <w:pPr>
        <w:pStyle w:val="4"/>
        <w:widowControl/>
        <w:shd w:val="clear" w:color="auto" w:fill="FFFFFF"/>
        <w:spacing w:beforeAutospacing="0" w:afterAutospacing="0" w:line="520" w:lineRule="exact"/>
        <w:ind w:firstLine="420"/>
        <w:jc w:val="both"/>
        <w:rPr>
          <w:rFonts w:hint="eastAsia" w:ascii="方正仿宋_GBK" w:hAnsi="方正仿宋_GBK" w:eastAsia="方正仿宋_GBK" w:cs="方正仿宋_GBK"/>
          <w:sz w:val="32"/>
          <w:szCs w:val="32"/>
        </w:rPr>
      </w:pPr>
      <w:r>
        <w:rPr>
          <w:rFonts w:hint="eastAsia" w:ascii="楷体_GB2312" w:hAnsi="楷体_GB2312" w:eastAsia="楷体_GB2312" w:cs="楷体_GB2312"/>
          <w:color w:val="333333"/>
          <w:sz w:val="32"/>
          <w:szCs w:val="32"/>
          <w:shd w:val="clear" w:color="auto" w:fill="FFFFFF"/>
        </w:rPr>
        <w:t>（二）依申请公开</w:t>
      </w:r>
      <w:r>
        <w:rPr>
          <w:rFonts w:hint="eastAsia" w:ascii="楷体_GB2312" w:hAnsi="楷体_GB2312" w:eastAsia="楷体_GB2312" w:cs="楷体_GB2312"/>
          <w:color w:val="333333"/>
          <w:sz w:val="32"/>
          <w:szCs w:val="32"/>
          <w:shd w:val="clear" w:color="auto" w:fill="FFFFFF"/>
          <w:lang w:val="en-US" w:eastAsia="zh-CN"/>
        </w:rPr>
        <w:t xml:space="preserve"> </w:t>
      </w:r>
      <w:r>
        <w:rPr>
          <w:rFonts w:hint="eastAsia" w:ascii="方正仿宋_GBK" w:hAnsi="方正仿宋_GBK" w:eastAsia="方正仿宋_GBK" w:cs="方正仿宋_GBK"/>
          <w:sz w:val="32"/>
          <w:szCs w:val="32"/>
        </w:rPr>
        <w:t>严格按照政府信息依申请公开制度规范开展答复工作，按照“快、优、实”要求，依法、依规、及时、准确回复信息申请。2024年，我局未收到及办理依申请公开件。</w:t>
      </w:r>
    </w:p>
    <w:p>
      <w:pPr>
        <w:pStyle w:val="4"/>
        <w:widowControl/>
        <w:shd w:val="clear" w:color="auto" w:fill="FFFFFF"/>
        <w:spacing w:beforeAutospacing="0" w:afterAutospacing="0" w:line="520" w:lineRule="exact"/>
        <w:ind w:firstLine="420"/>
        <w:jc w:val="both"/>
        <w:rPr>
          <w:rFonts w:hint="eastAsia" w:ascii="方正仿宋_GBK" w:hAnsi="方正仿宋_GBK" w:eastAsia="方正仿宋_GBK" w:cs="方正仿宋_GBK"/>
          <w:sz w:val="32"/>
          <w:szCs w:val="32"/>
        </w:rPr>
      </w:pPr>
      <w:r>
        <w:rPr>
          <w:rFonts w:hint="eastAsia" w:ascii="楷体_GB2312" w:hAnsi="楷体_GB2312" w:eastAsia="楷体_GB2312" w:cs="楷体_GB2312"/>
          <w:color w:val="333333"/>
          <w:sz w:val="32"/>
          <w:szCs w:val="32"/>
          <w:shd w:val="clear" w:color="auto" w:fill="FFFFFF"/>
        </w:rPr>
        <w:t>（三）政府信息管理</w:t>
      </w:r>
      <w:r>
        <w:rPr>
          <w:rFonts w:hint="eastAsia" w:ascii="楷体_GB2312" w:hAnsi="楷体_GB2312" w:eastAsia="楷体_GB2312" w:cs="楷体_GB2312"/>
          <w:color w:val="333333"/>
          <w:sz w:val="32"/>
          <w:szCs w:val="32"/>
          <w:shd w:val="clear" w:color="auto" w:fill="FFFFFF"/>
          <w:lang w:val="en-US" w:eastAsia="zh-CN"/>
        </w:rPr>
        <w:t xml:space="preserve"> </w:t>
      </w:r>
      <w:r>
        <w:rPr>
          <w:rFonts w:hint="eastAsia" w:ascii="方正仿宋_GBK" w:hAnsi="方正仿宋_GBK" w:eastAsia="方正仿宋_GBK" w:cs="方正仿宋_GBK"/>
          <w:sz w:val="32"/>
          <w:szCs w:val="32"/>
        </w:rPr>
        <w:t>严格执行政府信息“三审”制度，即信息起草人初审、科室负责人复审、分管领导终审，确保政府信息发布的合法性、准确性和安全性。同时，我们按照“以公开为常态、不公开为例外”的原则，全面梳理政府信息，明确公开范围，对拟公开的政府信息进行严格的保密审查，确保不泄露国家秘密、商业秘密和个人隐私。</w:t>
      </w:r>
    </w:p>
    <w:p>
      <w:pPr>
        <w:pStyle w:val="4"/>
        <w:widowControl/>
        <w:shd w:val="clear" w:color="auto" w:fill="FFFFFF"/>
        <w:spacing w:beforeAutospacing="0" w:afterAutospacing="0" w:line="520" w:lineRule="exact"/>
        <w:ind w:firstLine="420"/>
        <w:jc w:val="both"/>
        <w:rPr>
          <w:rFonts w:hint="eastAsia" w:ascii="方正仿宋_GBK" w:hAnsi="方正仿宋_GBK" w:eastAsia="方正仿宋_GBK" w:cs="方正仿宋_GBK"/>
          <w:sz w:val="32"/>
          <w:szCs w:val="32"/>
        </w:rPr>
      </w:pPr>
      <w:r>
        <w:rPr>
          <w:rFonts w:hint="eastAsia" w:ascii="楷体_GB2312" w:hAnsi="楷体_GB2312" w:eastAsia="楷体_GB2312" w:cs="楷体_GB2312"/>
          <w:color w:val="333333"/>
          <w:sz w:val="32"/>
          <w:szCs w:val="32"/>
          <w:shd w:val="clear" w:color="auto" w:fill="FFFFFF"/>
        </w:rPr>
        <w:t>（四）政府信息公开平台建设</w:t>
      </w:r>
      <w:r>
        <w:rPr>
          <w:rFonts w:hint="eastAsia" w:ascii="楷体_GB2312" w:hAnsi="楷体_GB2312" w:eastAsia="楷体_GB2312" w:cs="楷体_GB2312"/>
          <w:color w:val="333333"/>
          <w:sz w:val="32"/>
          <w:szCs w:val="32"/>
          <w:shd w:val="clear" w:color="auto" w:fill="FFFFFF"/>
          <w:lang w:val="en-US" w:eastAsia="zh-CN"/>
        </w:rPr>
        <w:t xml:space="preserve"> </w:t>
      </w:r>
      <w:r>
        <w:rPr>
          <w:rFonts w:hint="eastAsia" w:ascii="方正仿宋_GBK" w:hAnsi="方正仿宋_GBK" w:eastAsia="方正仿宋_GBK" w:cs="方正仿宋_GBK"/>
          <w:sz w:val="32"/>
          <w:szCs w:val="32"/>
        </w:rPr>
        <w:t>落实信息公开工作发布主体责任，牵引全年度信息公开工作。根据县政府办信息处具体通知要求，并对照测评指标对信息公开相关内容进行调整、修改，优化栏目布局，定期对网站政府信息公开内容进行自查，推动政府信息公开工作规范化。</w:t>
      </w:r>
    </w:p>
    <w:p>
      <w:pPr>
        <w:pStyle w:val="4"/>
        <w:widowControl/>
        <w:shd w:val="clear" w:color="auto" w:fill="FFFFFF"/>
        <w:spacing w:beforeAutospacing="0" w:afterAutospacing="0" w:line="520" w:lineRule="exact"/>
        <w:ind w:firstLine="420"/>
        <w:jc w:val="both"/>
        <w:rPr>
          <w:rFonts w:hint="eastAsia" w:ascii="方正仿宋_GBK" w:hAnsi="方正仿宋_GBK" w:eastAsia="方正仿宋_GBK" w:cs="方正仿宋_GBK"/>
          <w:sz w:val="32"/>
          <w:szCs w:val="32"/>
        </w:rPr>
      </w:pPr>
      <w:r>
        <w:rPr>
          <w:rFonts w:hint="eastAsia" w:ascii="楷体_GB2312" w:hAnsi="楷体_GB2312" w:eastAsia="楷体_GB2312" w:cs="楷体_GB2312"/>
          <w:color w:val="333333"/>
          <w:sz w:val="32"/>
          <w:szCs w:val="32"/>
          <w:shd w:val="clear" w:color="auto" w:fill="FFFFFF"/>
        </w:rPr>
        <w:t>（五）监督保障</w:t>
      </w:r>
      <w:r>
        <w:rPr>
          <w:rFonts w:hint="eastAsia" w:ascii="楷体_GB2312" w:hAnsi="楷体_GB2312" w:eastAsia="楷体_GB2312" w:cs="楷体_GB2312"/>
          <w:color w:val="333333"/>
          <w:sz w:val="32"/>
          <w:szCs w:val="32"/>
          <w:shd w:val="clear" w:color="auto" w:fill="FFFFFF"/>
          <w:lang w:val="en-US" w:eastAsia="zh-CN"/>
        </w:rPr>
        <w:t xml:space="preserve"> </w:t>
      </w:r>
      <w:r>
        <w:rPr>
          <w:rFonts w:hint="eastAsia" w:ascii="方正仿宋_GBK" w:hAnsi="方正仿宋_GBK" w:eastAsia="方正仿宋_GBK" w:cs="方正仿宋_GBK"/>
          <w:sz w:val="32"/>
          <w:szCs w:val="32"/>
        </w:rPr>
        <w:t>贯彻落实内设机构和事业单位增设信息公开工作联系人制度，多次结合具体工作组织召开研讨会，提高业务能力水平。</w:t>
      </w:r>
      <w:r>
        <w:rPr>
          <w:rFonts w:hint="eastAsia" w:ascii="方正仿宋_GBK" w:hAnsi="方正仿宋_GBK" w:eastAsia="方正仿宋_GBK" w:cs="方正仿宋_GBK"/>
          <w:b/>
          <w:bCs/>
          <w:sz w:val="32"/>
          <w:szCs w:val="32"/>
        </w:rPr>
        <w:t>一是</w:t>
      </w:r>
      <w:r>
        <w:rPr>
          <w:rFonts w:hint="eastAsia" w:ascii="方正仿宋_GBK" w:hAnsi="方正仿宋_GBK" w:eastAsia="方正仿宋_GBK" w:cs="方正仿宋_GBK"/>
          <w:sz w:val="32"/>
          <w:szCs w:val="32"/>
        </w:rPr>
        <w:t>完善政府信息公开保密审查制度，明确审查标准、程序和责任，进一步加强对政府信息公开保密审查工作；</w:t>
      </w:r>
      <w:r>
        <w:rPr>
          <w:rFonts w:hint="eastAsia" w:ascii="方正仿宋_GBK" w:hAnsi="方正仿宋_GBK" w:eastAsia="方正仿宋_GBK" w:cs="方正仿宋_GBK"/>
          <w:b/>
          <w:bCs/>
          <w:sz w:val="32"/>
          <w:szCs w:val="32"/>
        </w:rPr>
        <w:t>二是</w:t>
      </w:r>
      <w:r>
        <w:rPr>
          <w:rFonts w:hint="eastAsia" w:ascii="方正仿宋_GBK" w:hAnsi="方正仿宋_GBK" w:eastAsia="方正仿宋_GBK" w:cs="方正仿宋_GBK"/>
          <w:sz w:val="32"/>
          <w:szCs w:val="32"/>
        </w:rPr>
        <w:t>严格落实信息发布、政策解读和政务舆情回应主体责任制。在发布重大政策时，同步做好宣传解读工作，加强舆情监测和风险研判，主动释疑解惑。</w:t>
      </w:r>
    </w:p>
    <w:p>
      <w:pPr>
        <w:pStyle w:val="4"/>
        <w:widowControl/>
        <w:shd w:val="clear" w:color="auto" w:fill="FFFFFF"/>
        <w:spacing w:beforeAutospacing="0" w:afterAutospacing="0" w:line="520" w:lineRule="exact"/>
        <w:ind w:firstLine="640" w:firstLineChars="200"/>
        <w:jc w:val="both"/>
        <w:rPr>
          <w:rFonts w:hint="eastAsia" w:ascii="方正黑体简体" w:hAnsi="方正黑体简体" w:eastAsia="方正黑体简体" w:cs="方正黑体简体"/>
          <w:b w:val="0"/>
          <w:bCs/>
          <w:color w:val="333333"/>
          <w:sz w:val="32"/>
          <w:szCs w:val="32"/>
          <w:shd w:val="clear" w:color="auto" w:fill="FFFFFF"/>
        </w:rPr>
      </w:pPr>
      <w:r>
        <w:rPr>
          <w:rFonts w:hint="eastAsia" w:ascii="方正黑体简体" w:hAnsi="方正黑体简体" w:eastAsia="方正黑体简体" w:cs="方正黑体简体"/>
          <w:b w:val="0"/>
          <w:bCs/>
          <w:color w:val="333333"/>
          <w:sz w:val="32"/>
          <w:szCs w:val="32"/>
          <w:shd w:val="clear" w:color="auto" w:fill="FFFFFF"/>
        </w:rPr>
        <w:t>二、主动公开政府信息情况</w:t>
      </w:r>
    </w:p>
    <w:p>
      <w:pPr>
        <w:pStyle w:val="4"/>
        <w:widowControl/>
        <w:shd w:val="clear" w:color="auto" w:fill="FFFFFF"/>
        <w:spacing w:beforeAutospacing="0" w:afterAutospacing="0"/>
        <w:ind w:firstLine="420"/>
        <w:jc w:val="center"/>
        <w:rPr>
          <w:rFonts w:ascii="Ã¥Â¾Â®Ã¨Â½Â¯Ã©â€ºâ€¦Ã©Â»â€˜" w:hAnsi="Ã¥Â¾Â®Ã¨Â½Â¯Ã©â€ºâ€¦Ã©Â»â€˜" w:eastAsia="Ã¥Â¾Â®Ã¨Â½Â¯Ã©â€ºâ€¦Ã©Â»â€˜" w:cs="Ã¥Â¾Â®Ã¨Â½Â¯Ã©â€ºâ€¦Ã©Â»â€˜"/>
          <w:color w:val="000000"/>
        </w:rPr>
      </w:pPr>
      <w:r>
        <w:rPr>
          <w:rFonts w:hint="eastAsia" w:ascii="宋体" w:hAnsi="宋体" w:eastAsia="宋体" w:cs="宋体"/>
          <w:color w:val="333333"/>
          <w:shd w:val="clear" w:color="auto" w:fill="FFFFFF"/>
        </w:rPr>
        <w:t> </w:t>
      </w:r>
    </w:p>
    <w:tbl>
      <w:tblPr>
        <w:tblStyle w:val="5"/>
        <w:tblW w:w="9740" w:type="dxa"/>
        <w:jc w:val="center"/>
        <w:tblLayout w:type="fixed"/>
        <w:tblCellMar>
          <w:top w:w="0" w:type="dxa"/>
          <w:left w:w="0" w:type="dxa"/>
          <w:bottom w:w="0" w:type="dxa"/>
          <w:right w:w="0" w:type="dxa"/>
        </w:tblCellMar>
      </w:tblPr>
      <w:tblGrid>
        <w:gridCol w:w="2435"/>
        <w:gridCol w:w="2435"/>
        <w:gridCol w:w="2435"/>
        <w:gridCol w:w="2435"/>
      </w:tblGrid>
      <w:tr>
        <w:tblPrEx>
          <w:tblCellMar>
            <w:top w:w="0" w:type="dxa"/>
            <w:left w:w="0" w:type="dxa"/>
            <w:bottom w:w="0" w:type="dxa"/>
            <w:right w:w="0" w:type="dxa"/>
          </w:tblCellMar>
        </w:tblPrEx>
        <w:trPr>
          <w:trHeight w:val="340" w:hRule="atLeast"/>
          <w:jc w:val="center"/>
        </w:trPr>
        <w:tc>
          <w:tcPr>
            <w:tcW w:w="9740" w:type="dxa"/>
            <w:gridSpan w:val="4"/>
            <w:tcBorders>
              <w:top w:val="single" w:color="auto" w:sz="8" w:space="0"/>
              <w:left w:val="single" w:color="auto" w:sz="8" w:space="0"/>
              <w:bottom w:val="single" w:color="auto" w:sz="8" w:space="0"/>
              <w:right w:val="single" w:color="auto" w:sz="8" w:space="0"/>
            </w:tcBorders>
            <w:shd w:val="clear" w:color="auto" w:fill="C6D9F1"/>
            <w:tcMar>
              <w:left w:w="57" w:type="dxa"/>
              <w:right w:w="57" w:type="dxa"/>
            </w:tcMar>
            <w:vAlign w:val="center"/>
          </w:tcPr>
          <w:p>
            <w:pPr>
              <w:widowControl/>
              <w:jc w:val="center"/>
            </w:pPr>
            <w:r>
              <w:rPr>
                <w:rFonts w:hint="eastAsia" w:ascii="宋体" w:hAnsi="宋体" w:eastAsia="宋体" w:cs="宋体"/>
                <w:color w:val="000000"/>
                <w:kern w:val="0"/>
                <w:sz w:val="20"/>
                <w:szCs w:val="20"/>
              </w:rPr>
              <w:t>第二十条第（一）项</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widowControl/>
              <w:jc w:val="center"/>
              <w:rPr>
                <w:sz w:val="21"/>
                <w:szCs w:val="21"/>
              </w:rPr>
            </w:pPr>
            <w:r>
              <w:rPr>
                <w:rFonts w:hint="eastAsia" w:ascii="宋体" w:hAnsi="宋体" w:eastAsia="宋体" w:cs="宋体"/>
                <w:color w:val="000000"/>
                <w:kern w:val="0"/>
                <w:sz w:val="21"/>
                <w:szCs w:val="21"/>
              </w:rPr>
              <w:t>信息内容</w:t>
            </w:r>
          </w:p>
        </w:tc>
        <w:tc>
          <w:tcPr>
            <w:tcW w:w="2435"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widowControl/>
              <w:jc w:val="center"/>
              <w:rPr>
                <w:sz w:val="21"/>
                <w:szCs w:val="21"/>
              </w:rPr>
            </w:pPr>
            <w:r>
              <w:rPr>
                <w:rFonts w:hint="eastAsia" w:ascii="宋体" w:hAnsi="宋体" w:eastAsia="宋体" w:cs="宋体"/>
                <w:color w:val="000000"/>
                <w:kern w:val="0"/>
                <w:sz w:val="21"/>
                <w:szCs w:val="21"/>
              </w:rPr>
              <w:t>本年</w:t>
            </w:r>
            <w:r>
              <w:rPr>
                <w:rFonts w:hint="eastAsia" w:ascii="宋体" w:hAnsi="宋体" w:eastAsia="宋体" w:cs="宋体"/>
                <w:kern w:val="0"/>
                <w:sz w:val="21"/>
                <w:szCs w:val="21"/>
              </w:rPr>
              <w:t>制发件数</w:t>
            </w:r>
          </w:p>
        </w:tc>
        <w:tc>
          <w:tcPr>
            <w:tcW w:w="2435"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widowControl/>
              <w:jc w:val="center"/>
              <w:rPr>
                <w:sz w:val="21"/>
                <w:szCs w:val="21"/>
              </w:rPr>
            </w:pPr>
            <w:r>
              <w:rPr>
                <w:rFonts w:hint="eastAsia" w:ascii="宋体" w:hAnsi="宋体" w:eastAsia="宋体" w:cs="宋体"/>
                <w:color w:val="000000"/>
                <w:kern w:val="0"/>
                <w:sz w:val="21"/>
                <w:szCs w:val="21"/>
              </w:rPr>
              <w:t>本年废止件数</w:t>
            </w:r>
          </w:p>
        </w:tc>
        <w:tc>
          <w:tcPr>
            <w:tcW w:w="2435"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widowControl/>
              <w:jc w:val="center"/>
              <w:rPr>
                <w:sz w:val="21"/>
                <w:szCs w:val="21"/>
              </w:rPr>
            </w:pPr>
            <w:r>
              <w:rPr>
                <w:rFonts w:hint="eastAsia" w:ascii="宋体" w:hAnsi="宋体" w:eastAsia="宋体" w:cs="宋体"/>
                <w:color w:val="000000"/>
                <w:kern w:val="0"/>
                <w:sz w:val="21"/>
                <w:szCs w:val="21"/>
              </w:rPr>
              <w:t>现行有效件</w:t>
            </w:r>
            <w:r>
              <w:rPr>
                <w:rFonts w:hint="eastAsia" w:ascii="宋体" w:hAnsi="宋体" w:eastAsia="宋体" w:cs="宋体"/>
                <w:kern w:val="0"/>
                <w:sz w:val="21"/>
                <w:szCs w:val="21"/>
              </w:rPr>
              <w:t>数</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widowControl/>
              <w:jc w:val="center"/>
              <w:rPr>
                <w:sz w:val="21"/>
                <w:szCs w:val="21"/>
              </w:rPr>
            </w:pPr>
            <w:r>
              <w:rPr>
                <w:rFonts w:hint="eastAsia" w:ascii="宋体" w:hAnsi="宋体" w:eastAsia="宋体" w:cs="宋体"/>
                <w:color w:val="000000"/>
                <w:kern w:val="0"/>
                <w:sz w:val="21"/>
                <w:szCs w:val="21"/>
              </w:rPr>
              <w:t>规章</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sz w:val="21"/>
                <w:szCs w:val="21"/>
              </w:rPr>
            </w:pPr>
            <w:r>
              <w:rPr>
                <w:rFonts w:hint="eastAsia" w:ascii="宋体" w:hAnsi="宋体" w:eastAsia="宋体" w:cs="宋体"/>
                <w:color w:val="000000"/>
                <w:kern w:val="0"/>
                <w:sz w:val="21"/>
                <w:szCs w:val="21"/>
              </w:rPr>
              <w:t>0</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sz w:val="21"/>
                <w:szCs w:val="21"/>
              </w:rPr>
            </w:pPr>
            <w:r>
              <w:rPr>
                <w:rFonts w:hint="eastAsia" w:ascii="宋体" w:hAnsi="宋体" w:eastAsia="宋体" w:cs="宋体"/>
                <w:color w:val="000000"/>
                <w:kern w:val="0"/>
                <w:sz w:val="21"/>
                <w:szCs w:val="21"/>
              </w:rPr>
              <w:t>0</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sz w:val="21"/>
                <w:szCs w:val="21"/>
              </w:rPr>
            </w:pPr>
            <w:r>
              <w:rPr>
                <w:rFonts w:hint="eastAsia" w:ascii="宋体" w:hAnsi="宋体" w:eastAsia="宋体" w:cs="宋体"/>
                <w:kern w:val="0"/>
                <w:sz w:val="21"/>
                <w:szCs w:val="21"/>
              </w:rPr>
              <w:t> 6</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widowControl/>
              <w:jc w:val="center"/>
              <w:rPr>
                <w:sz w:val="21"/>
                <w:szCs w:val="21"/>
              </w:rPr>
            </w:pPr>
            <w:r>
              <w:rPr>
                <w:rFonts w:hint="eastAsia" w:ascii="宋体" w:hAnsi="宋体" w:eastAsia="宋体" w:cs="宋体"/>
                <w:color w:val="000000"/>
                <w:kern w:val="0"/>
                <w:sz w:val="21"/>
                <w:szCs w:val="21"/>
              </w:rPr>
              <w:t>行政规范性文件</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sz w:val="21"/>
                <w:szCs w:val="21"/>
              </w:rPr>
            </w:pPr>
            <w:r>
              <w:rPr>
                <w:rFonts w:hint="eastAsia" w:ascii="宋体" w:hAnsi="宋体" w:eastAsia="宋体" w:cs="宋体"/>
                <w:color w:val="000000"/>
                <w:kern w:val="0"/>
                <w:sz w:val="21"/>
                <w:szCs w:val="21"/>
              </w:rPr>
              <w:t>0</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sz w:val="21"/>
                <w:szCs w:val="21"/>
              </w:rPr>
            </w:pPr>
            <w:r>
              <w:rPr>
                <w:rFonts w:hint="eastAsia" w:ascii="宋体" w:hAnsi="宋体" w:eastAsia="宋体" w:cs="宋体"/>
                <w:color w:val="000000"/>
                <w:kern w:val="0"/>
                <w:sz w:val="21"/>
                <w:szCs w:val="21"/>
              </w:rPr>
              <w:t>0</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sz w:val="21"/>
                <w:szCs w:val="21"/>
              </w:rPr>
            </w:pPr>
            <w:r>
              <w:rPr>
                <w:rFonts w:hint="eastAsia" w:ascii="宋体" w:hAnsi="宋体" w:eastAsia="宋体" w:cs="宋体"/>
                <w:kern w:val="0"/>
                <w:sz w:val="21"/>
                <w:szCs w:val="21"/>
              </w:rPr>
              <w:t>0 </w:t>
            </w:r>
          </w:p>
        </w:tc>
      </w:tr>
      <w:tr>
        <w:tblPrEx>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pPr>
              <w:widowControl/>
              <w:jc w:val="center"/>
              <w:rPr>
                <w:sz w:val="21"/>
                <w:szCs w:val="21"/>
              </w:rPr>
            </w:pPr>
            <w:r>
              <w:rPr>
                <w:rFonts w:hint="eastAsia" w:ascii="宋体" w:hAnsi="宋体" w:eastAsia="宋体" w:cs="宋体"/>
                <w:color w:val="000000"/>
                <w:kern w:val="0"/>
                <w:sz w:val="21"/>
                <w:szCs w:val="21"/>
              </w:rPr>
              <w:t>第二十</w:t>
            </w:r>
            <w:bookmarkStart w:id="0" w:name="_GoBack"/>
            <w:bookmarkEnd w:id="0"/>
            <w:r>
              <w:rPr>
                <w:rFonts w:hint="eastAsia" w:ascii="宋体" w:hAnsi="宋体" w:eastAsia="宋体" w:cs="宋体"/>
                <w:color w:val="000000"/>
                <w:kern w:val="0"/>
                <w:sz w:val="21"/>
                <w:szCs w:val="21"/>
              </w:rPr>
              <w:t>条第（五）项</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widowControl/>
              <w:jc w:val="center"/>
              <w:rPr>
                <w:sz w:val="21"/>
                <w:szCs w:val="21"/>
              </w:rPr>
            </w:pPr>
            <w:r>
              <w:rPr>
                <w:rFonts w:hint="eastAsia" w:ascii="宋体" w:hAnsi="宋体" w:eastAsia="宋体" w:cs="宋体"/>
                <w:color w:val="000000"/>
                <w:kern w:val="0"/>
                <w:sz w:val="21"/>
                <w:szCs w:val="21"/>
              </w:rPr>
              <w:t>信息内容</w:t>
            </w:r>
          </w:p>
        </w:tc>
        <w:tc>
          <w:tcPr>
            <w:tcW w:w="7305" w:type="dxa"/>
            <w:gridSpan w:val="3"/>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sz w:val="21"/>
                <w:szCs w:val="21"/>
              </w:rPr>
            </w:pPr>
            <w:r>
              <w:rPr>
                <w:rFonts w:hint="eastAsia" w:ascii="宋体" w:hAnsi="宋体" w:eastAsia="宋体" w:cs="宋体"/>
                <w:color w:val="000000"/>
                <w:kern w:val="0"/>
                <w:sz w:val="21"/>
                <w:szCs w:val="21"/>
              </w:rPr>
              <w:t>本年处理决定数量</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widowControl/>
              <w:jc w:val="center"/>
              <w:rPr>
                <w:sz w:val="21"/>
                <w:szCs w:val="21"/>
              </w:rPr>
            </w:pPr>
            <w:r>
              <w:rPr>
                <w:rFonts w:hint="eastAsia" w:ascii="宋体" w:hAnsi="宋体" w:eastAsia="宋体" w:cs="宋体"/>
                <w:color w:val="000000"/>
                <w:kern w:val="0"/>
                <w:sz w:val="21"/>
                <w:szCs w:val="21"/>
              </w:rPr>
              <w:t>行政许可</w:t>
            </w:r>
          </w:p>
        </w:tc>
        <w:tc>
          <w:tcPr>
            <w:tcW w:w="7305" w:type="dxa"/>
            <w:gridSpan w:val="3"/>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sz w:val="21"/>
                <w:szCs w:val="21"/>
              </w:rPr>
            </w:pPr>
            <w:r>
              <w:rPr>
                <w:rFonts w:hint="eastAsia" w:ascii="宋体" w:hAnsi="宋体" w:eastAsia="宋体" w:cs="宋体"/>
                <w:kern w:val="0"/>
                <w:sz w:val="21"/>
                <w:szCs w:val="21"/>
              </w:rPr>
              <w:t> 1169</w:t>
            </w:r>
          </w:p>
        </w:tc>
      </w:tr>
      <w:tr>
        <w:tblPrEx>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pPr>
              <w:widowControl/>
              <w:jc w:val="center"/>
              <w:rPr>
                <w:sz w:val="21"/>
                <w:szCs w:val="21"/>
              </w:rPr>
            </w:pPr>
            <w:r>
              <w:rPr>
                <w:rFonts w:hint="eastAsia" w:ascii="宋体" w:hAnsi="宋体" w:eastAsia="宋体" w:cs="宋体"/>
                <w:color w:val="000000"/>
                <w:kern w:val="0"/>
                <w:sz w:val="21"/>
                <w:szCs w:val="21"/>
              </w:rPr>
              <w:t>第二十条第（六）项</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widowControl/>
              <w:jc w:val="center"/>
              <w:rPr>
                <w:sz w:val="21"/>
                <w:szCs w:val="21"/>
              </w:rPr>
            </w:pPr>
            <w:r>
              <w:rPr>
                <w:rFonts w:hint="eastAsia" w:ascii="宋体" w:hAnsi="宋体" w:eastAsia="宋体" w:cs="宋体"/>
                <w:color w:val="000000"/>
                <w:kern w:val="0"/>
                <w:sz w:val="21"/>
                <w:szCs w:val="21"/>
              </w:rPr>
              <w:t>信息内容</w:t>
            </w:r>
          </w:p>
        </w:tc>
        <w:tc>
          <w:tcPr>
            <w:tcW w:w="7305" w:type="dxa"/>
            <w:gridSpan w:val="3"/>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widowControl/>
              <w:jc w:val="center"/>
              <w:rPr>
                <w:sz w:val="21"/>
                <w:szCs w:val="21"/>
              </w:rPr>
            </w:pPr>
            <w:r>
              <w:rPr>
                <w:rFonts w:hint="eastAsia" w:ascii="宋体" w:hAnsi="宋体" w:eastAsia="宋体" w:cs="宋体"/>
                <w:color w:val="000000"/>
                <w:kern w:val="0"/>
                <w:sz w:val="21"/>
                <w:szCs w:val="21"/>
              </w:rPr>
              <w:t>本年处理决定数量</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widowControl/>
              <w:jc w:val="center"/>
              <w:rPr>
                <w:sz w:val="21"/>
                <w:szCs w:val="21"/>
              </w:rPr>
            </w:pPr>
            <w:r>
              <w:rPr>
                <w:rFonts w:hint="eastAsia" w:ascii="宋体" w:hAnsi="宋体" w:eastAsia="宋体" w:cs="宋体"/>
                <w:color w:val="000000"/>
                <w:kern w:val="0"/>
                <w:sz w:val="21"/>
                <w:szCs w:val="21"/>
              </w:rPr>
              <w:t>行政处罚</w:t>
            </w:r>
          </w:p>
        </w:tc>
        <w:tc>
          <w:tcPr>
            <w:tcW w:w="7305" w:type="dxa"/>
            <w:gridSpan w:val="3"/>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sz w:val="21"/>
                <w:szCs w:val="21"/>
              </w:rPr>
            </w:pPr>
            <w:r>
              <w:rPr>
                <w:rFonts w:hint="eastAsia" w:ascii="宋体" w:hAnsi="宋体" w:eastAsia="宋体" w:cs="宋体"/>
                <w:color w:val="000000"/>
                <w:kern w:val="0"/>
                <w:sz w:val="21"/>
                <w:szCs w:val="21"/>
              </w:rPr>
              <w:t>1826</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widowControl/>
              <w:jc w:val="center"/>
              <w:rPr>
                <w:sz w:val="21"/>
                <w:szCs w:val="21"/>
              </w:rPr>
            </w:pPr>
            <w:r>
              <w:rPr>
                <w:rFonts w:hint="eastAsia" w:ascii="宋体" w:hAnsi="宋体" w:eastAsia="宋体" w:cs="宋体"/>
                <w:color w:val="000000"/>
                <w:kern w:val="0"/>
                <w:sz w:val="21"/>
                <w:szCs w:val="21"/>
              </w:rPr>
              <w:t>行政强制</w:t>
            </w:r>
          </w:p>
        </w:tc>
        <w:tc>
          <w:tcPr>
            <w:tcW w:w="7305" w:type="dxa"/>
            <w:gridSpan w:val="3"/>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sz w:val="21"/>
                <w:szCs w:val="21"/>
              </w:rPr>
            </w:pPr>
            <w:r>
              <w:rPr>
                <w:rFonts w:hint="eastAsia" w:ascii="宋体" w:hAnsi="宋体" w:eastAsia="宋体" w:cs="宋体"/>
                <w:color w:val="000000"/>
                <w:kern w:val="0"/>
                <w:sz w:val="21"/>
                <w:szCs w:val="21"/>
              </w:rPr>
              <w:t>0</w:t>
            </w:r>
          </w:p>
        </w:tc>
      </w:tr>
      <w:tr>
        <w:tblPrEx>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pPr>
              <w:widowControl/>
              <w:jc w:val="center"/>
              <w:rPr>
                <w:sz w:val="21"/>
                <w:szCs w:val="21"/>
              </w:rPr>
            </w:pPr>
            <w:r>
              <w:rPr>
                <w:rFonts w:hint="eastAsia" w:ascii="宋体" w:hAnsi="宋体" w:eastAsia="宋体" w:cs="宋体"/>
                <w:color w:val="000000"/>
                <w:kern w:val="0"/>
                <w:sz w:val="21"/>
                <w:szCs w:val="21"/>
              </w:rPr>
              <w:t>第二十条第（八）项</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widowControl/>
              <w:jc w:val="center"/>
              <w:rPr>
                <w:sz w:val="21"/>
                <w:szCs w:val="21"/>
              </w:rPr>
            </w:pPr>
            <w:r>
              <w:rPr>
                <w:rFonts w:hint="eastAsia" w:ascii="宋体" w:hAnsi="宋体" w:eastAsia="宋体" w:cs="宋体"/>
                <w:color w:val="000000"/>
                <w:kern w:val="0"/>
                <w:sz w:val="21"/>
                <w:szCs w:val="21"/>
              </w:rPr>
              <w:t>信息内容</w:t>
            </w:r>
          </w:p>
        </w:tc>
        <w:tc>
          <w:tcPr>
            <w:tcW w:w="7305" w:type="dxa"/>
            <w:gridSpan w:val="3"/>
            <w:tcBorders>
              <w:top w:val="nil"/>
              <w:left w:val="nil"/>
              <w:bottom w:val="single" w:color="auto" w:sz="8" w:space="0"/>
              <w:right w:val="single" w:color="000000" w:sz="8" w:space="0"/>
            </w:tcBorders>
            <w:shd w:val="clear" w:color="auto" w:fill="auto"/>
            <w:tcMar>
              <w:left w:w="57" w:type="dxa"/>
              <w:right w:w="57" w:type="dxa"/>
            </w:tcMar>
            <w:vAlign w:val="center"/>
          </w:tcPr>
          <w:p>
            <w:pPr>
              <w:widowControl/>
              <w:jc w:val="center"/>
              <w:rPr>
                <w:sz w:val="21"/>
                <w:szCs w:val="21"/>
              </w:rPr>
            </w:pPr>
            <w:r>
              <w:rPr>
                <w:rFonts w:hint="eastAsia" w:ascii="宋体" w:hAnsi="宋体" w:eastAsia="宋体" w:cs="宋体"/>
                <w:color w:val="000000"/>
                <w:kern w:val="0"/>
                <w:sz w:val="21"/>
                <w:szCs w:val="21"/>
              </w:rPr>
              <w:t>本年收费金额（单位：万元）</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widowControl/>
              <w:jc w:val="left"/>
            </w:pPr>
            <w:r>
              <w:rPr>
                <w:rFonts w:hint="eastAsia" w:ascii="宋体" w:hAnsi="宋体" w:eastAsia="宋体" w:cs="宋体"/>
                <w:color w:val="000000"/>
                <w:kern w:val="0"/>
                <w:sz w:val="20"/>
                <w:szCs w:val="20"/>
              </w:rPr>
              <w:t>行政事业性收费</w:t>
            </w:r>
          </w:p>
        </w:tc>
        <w:tc>
          <w:tcPr>
            <w:tcW w:w="7305" w:type="dxa"/>
            <w:gridSpan w:val="3"/>
            <w:tcBorders>
              <w:top w:val="nil"/>
              <w:left w:val="nil"/>
              <w:bottom w:val="single" w:color="auto" w:sz="8" w:space="0"/>
              <w:right w:val="single" w:color="000000" w:sz="8" w:space="0"/>
            </w:tcBorders>
            <w:shd w:val="clear" w:color="auto" w:fill="auto"/>
            <w:tcMar>
              <w:left w:w="57" w:type="dxa"/>
              <w:right w:w="57" w:type="dxa"/>
            </w:tcMar>
            <w:vAlign w:val="center"/>
          </w:tcPr>
          <w:p>
            <w:pPr>
              <w:widowControl/>
              <w:jc w:val="left"/>
              <w:rPr>
                <w:rFonts w:hint="default" w:eastAsia="宋体"/>
                <w:lang w:val="en-US" w:eastAsia="zh-CN"/>
              </w:rPr>
            </w:pPr>
            <w:r>
              <w:rPr>
                <w:rFonts w:hint="eastAsia" w:ascii="宋体" w:hAnsi="宋体" w:eastAsia="宋体" w:cs="宋体"/>
                <w:kern w:val="0"/>
                <w:sz w:val="24"/>
              </w:rPr>
              <w:t> </w:t>
            </w:r>
            <w:r>
              <w:rPr>
                <w:rFonts w:hint="eastAsia" w:ascii="宋体" w:hAnsi="宋体" w:eastAsia="宋体" w:cs="宋体"/>
                <w:kern w:val="0"/>
                <w:sz w:val="24"/>
                <w:lang w:val="en-US" w:eastAsia="zh-CN"/>
              </w:rPr>
              <w:t>47.08337</w:t>
            </w:r>
          </w:p>
        </w:tc>
      </w:tr>
    </w:tbl>
    <w:p>
      <w:pPr>
        <w:pStyle w:val="4"/>
        <w:widowControl/>
        <w:shd w:val="clear" w:color="auto" w:fill="FFFFFF"/>
        <w:spacing w:beforeAutospacing="0" w:afterAutospacing="0"/>
        <w:rPr>
          <w:rFonts w:hint="eastAsia" w:ascii="方正黑体简体" w:hAnsi="方正黑体简体" w:eastAsia="方正黑体简体" w:cs="方正黑体简体"/>
          <w:b w:val="0"/>
          <w:bCs/>
          <w:color w:val="333333"/>
          <w:sz w:val="32"/>
          <w:szCs w:val="32"/>
          <w:shd w:val="clear" w:color="auto" w:fill="FFFFFF"/>
        </w:rPr>
      </w:pPr>
      <w:r>
        <w:rPr>
          <w:rFonts w:hint="eastAsia" w:ascii="宋体" w:hAnsi="宋体" w:eastAsia="宋体" w:cs="宋体"/>
          <w:color w:val="333333"/>
          <w:shd w:val="clear" w:color="auto" w:fill="FFFFFF"/>
        </w:rPr>
        <w:t> </w:t>
      </w:r>
    </w:p>
    <w:p>
      <w:pPr>
        <w:pStyle w:val="4"/>
        <w:widowControl/>
        <w:shd w:val="clear" w:color="auto" w:fill="FFFFFF"/>
        <w:spacing w:beforeAutospacing="0" w:afterAutospacing="0" w:line="520" w:lineRule="exact"/>
        <w:jc w:val="both"/>
        <w:rPr>
          <w:rFonts w:ascii="Ã¥Â¾Â®Ã¨Â½Â¯Ã©â€ºâ€¦Ã©Â»â€˜" w:hAnsi="Ã¥Â¾Â®Ã¨Â½Â¯Ã©â€ºâ€¦Ã©Â»â€˜" w:eastAsia="Ã¥Â¾Â®Ã¨Â½Â¯Ã©â€ºâ€¦Ã©Â»â€˜" w:cs="Ã¥Â¾Â®Ã¨Â½Â¯Ã©â€ºâ€¦Ã©Â»â€˜"/>
          <w:color w:val="000000"/>
        </w:rPr>
      </w:pPr>
      <w:r>
        <w:rPr>
          <w:rFonts w:hint="eastAsia" w:ascii="方正黑体简体" w:hAnsi="方正黑体简体" w:eastAsia="方正黑体简体" w:cs="方正黑体简体"/>
          <w:b w:val="0"/>
          <w:bCs/>
          <w:color w:val="333333"/>
          <w:sz w:val="32"/>
          <w:szCs w:val="32"/>
          <w:shd w:val="clear" w:color="auto" w:fill="FFFFFF"/>
        </w:rPr>
        <w:t>三、收到和处理政府信息公开申请情况</w:t>
      </w:r>
    </w:p>
    <w:p>
      <w:pPr>
        <w:pStyle w:val="4"/>
        <w:widowControl/>
        <w:shd w:val="clear" w:color="auto" w:fill="FFFFFF"/>
        <w:spacing w:beforeAutospacing="0" w:afterAutospacing="0"/>
        <w:ind w:firstLine="420"/>
        <w:jc w:val="center"/>
        <w:rPr>
          <w:rFonts w:ascii="Ã¥Â¾Â®Ã¨Â½Â¯Ã©â€ºâ€¦Ã©Â»â€˜" w:hAnsi="Ã¥Â¾Â®Ã¨Â½Â¯Ã©â€ºâ€¦Ã©Â»â€˜" w:eastAsia="Ã¥Â¾Â®Ã¨Â½Â¯Ã©â€ºâ€¦Ã©Â»â€˜" w:cs="Ã¥Â¾Â®Ã¨Â½Â¯Ã©â€ºâ€¦Ã©Â»â€˜"/>
          <w:color w:val="000000"/>
        </w:rPr>
      </w:pPr>
      <w:r>
        <w:rPr>
          <w:rFonts w:hint="eastAsia" w:ascii="宋体" w:hAnsi="宋体" w:eastAsia="宋体" w:cs="宋体"/>
          <w:color w:val="333333"/>
          <w:shd w:val="clear" w:color="auto" w:fill="FFFFFF"/>
        </w:rPr>
        <w:t> </w:t>
      </w:r>
    </w:p>
    <w:tbl>
      <w:tblPr>
        <w:tblStyle w:val="5"/>
        <w:tblW w:w="974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768"/>
        <w:gridCol w:w="943"/>
        <w:gridCol w:w="3220"/>
        <w:gridCol w:w="688"/>
        <w:gridCol w:w="688"/>
        <w:gridCol w:w="688"/>
        <w:gridCol w:w="688"/>
        <w:gridCol w:w="688"/>
        <w:gridCol w:w="688"/>
        <w:gridCol w:w="689"/>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vMerge w:val="restart"/>
            <w:tcBorders>
              <w:top w:val="single" w:color="auto" w:sz="8" w:space="0"/>
              <w:left w:val="single" w:color="auto" w:sz="8" w:space="0"/>
              <w:bottom w:val="outset" w:color="auto" w:sz="8" w:space="0"/>
              <w:right w:val="single" w:color="auto" w:sz="8" w:space="0"/>
            </w:tcBorders>
            <w:shd w:val="clear" w:color="auto" w:fill="auto"/>
            <w:tcMar>
              <w:left w:w="108" w:type="dxa"/>
              <w:right w:w="108" w:type="dxa"/>
            </w:tcMar>
            <w:vAlign w:val="center"/>
          </w:tcPr>
          <w:p>
            <w:pPr>
              <w:widowControl/>
              <w:jc w:val="left"/>
            </w:pPr>
            <w:r>
              <w:rPr>
                <w:rFonts w:ascii="楷体" w:hAnsi="楷体" w:eastAsia="楷体" w:cs="楷体"/>
                <w:kern w:val="0"/>
                <w:sz w:val="20"/>
                <w:szCs w:val="20"/>
              </w:rPr>
              <w:t>（本列数据的勾稽关系为：第一项加第二项之和，等于第三项加第四项之和）</w:t>
            </w:r>
          </w:p>
        </w:tc>
        <w:tc>
          <w:tcPr>
            <w:tcW w:w="4817" w:type="dxa"/>
            <w:gridSpan w:val="7"/>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widowControl/>
              <w:jc w:val="center"/>
            </w:pPr>
            <w:r>
              <w:rPr>
                <w:rFonts w:hint="eastAsia" w:ascii="宋体" w:hAnsi="宋体" w:eastAsia="宋体" w:cs="宋体"/>
                <w:kern w:val="0"/>
                <w:sz w:val="20"/>
                <w:szCs w:val="20"/>
              </w:rPr>
              <w:t>申请人情况</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vMerge w:val="continue"/>
            <w:tcBorders>
              <w:top w:val="single" w:color="auto" w:sz="8" w:space="0"/>
              <w:left w:val="single" w:color="auto" w:sz="8" w:space="0"/>
              <w:bottom w:val="outset" w:color="auto" w:sz="8" w:space="0"/>
              <w:right w:val="single" w:color="auto" w:sz="8" w:space="0"/>
            </w:tcBorders>
            <w:shd w:val="clear" w:color="auto" w:fill="auto"/>
            <w:tcMar>
              <w:left w:w="108" w:type="dxa"/>
              <w:right w:w="108" w:type="dxa"/>
            </w:tcMar>
            <w:vAlign w:val="center"/>
          </w:tcPr>
          <w:p>
            <w:pPr>
              <w:rPr>
                <w:rFonts w:ascii="宋体"/>
                <w:sz w:val="24"/>
              </w:rPr>
            </w:pPr>
          </w:p>
        </w:tc>
        <w:tc>
          <w:tcPr>
            <w:tcW w:w="688" w:type="dxa"/>
            <w:vMerge w:val="restart"/>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pPr>
            <w:r>
              <w:rPr>
                <w:rFonts w:hint="eastAsia" w:ascii="宋体" w:hAnsi="宋体" w:eastAsia="宋体" w:cs="宋体"/>
                <w:kern w:val="0"/>
                <w:sz w:val="20"/>
                <w:szCs w:val="20"/>
              </w:rPr>
              <w:t>自然人</w:t>
            </w:r>
          </w:p>
        </w:tc>
        <w:tc>
          <w:tcPr>
            <w:tcW w:w="3440" w:type="dxa"/>
            <w:gridSpan w:val="5"/>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jc w:val="center"/>
            </w:pPr>
            <w:r>
              <w:rPr>
                <w:rFonts w:hint="eastAsia" w:ascii="宋体" w:hAnsi="宋体" w:eastAsia="宋体" w:cs="宋体"/>
                <w:kern w:val="0"/>
                <w:sz w:val="20"/>
                <w:szCs w:val="20"/>
              </w:rPr>
              <w:t>法人或其他组织</w:t>
            </w:r>
          </w:p>
        </w:tc>
        <w:tc>
          <w:tcPr>
            <w:tcW w:w="689" w:type="dxa"/>
            <w:vMerge w:val="restart"/>
            <w:tcBorders>
              <w:top w:val="single" w:color="auto" w:sz="8" w:space="0"/>
              <w:left w:val="nil"/>
              <w:bottom w:val="outset" w:color="auto" w:sz="8" w:space="0"/>
              <w:right w:val="single" w:color="auto" w:sz="8" w:space="0"/>
            </w:tcBorders>
            <w:shd w:val="clear" w:color="auto" w:fill="auto"/>
            <w:tcMar>
              <w:left w:w="108" w:type="dxa"/>
              <w:right w:w="108" w:type="dxa"/>
            </w:tcMar>
            <w:vAlign w:val="center"/>
          </w:tcPr>
          <w:p>
            <w:pPr>
              <w:widowControl/>
              <w:jc w:val="center"/>
            </w:pPr>
            <w:r>
              <w:rPr>
                <w:rFonts w:hint="eastAsia" w:ascii="宋体" w:hAnsi="宋体" w:eastAsia="宋体" w:cs="宋体"/>
                <w:kern w:val="0"/>
                <w:sz w:val="20"/>
                <w:szCs w:val="20"/>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vMerge w:val="continue"/>
            <w:tcBorders>
              <w:top w:val="single" w:color="auto" w:sz="8" w:space="0"/>
              <w:left w:val="single" w:color="auto" w:sz="8" w:space="0"/>
              <w:bottom w:val="outset" w:color="auto" w:sz="8" w:space="0"/>
              <w:right w:val="single" w:color="auto" w:sz="8" w:space="0"/>
            </w:tcBorders>
            <w:shd w:val="clear" w:color="auto" w:fill="auto"/>
            <w:tcMar>
              <w:left w:w="108" w:type="dxa"/>
              <w:right w:w="108" w:type="dxa"/>
            </w:tcMar>
            <w:vAlign w:val="center"/>
          </w:tcPr>
          <w:p>
            <w:pPr>
              <w:rPr>
                <w:rFonts w:ascii="宋体"/>
                <w:sz w:val="24"/>
              </w:rPr>
            </w:pPr>
          </w:p>
        </w:tc>
        <w:tc>
          <w:tcPr>
            <w:tcW w:w="688" w:type="dxa"/>
            <w:vMerge w:val="continue"/>
            <w:tcBorders>
              <w:top w:val="nil"/>
              <w:left w:val="nil"/>
              <w:bottom w:val="single" w:color="auto" w:sz="8" w:space="0"/>
              <w:right w:val="single" w:color="auto" w:sz="8" w:space="0"/>
            </w:tcBorders>
            <w:shd w:val="clear" w:color="auto" w:fill="auto"/>
            <w:tcMar>
              <w:left w:w="57" w:type="dxa"/>
              <w:right w:w="57" w:type="dxa"/>
            </w:tcMar>
            <w:vAlign w:val="center"/>
          </w:tcPr>
          <w:p>
            <w:pPr>
              <w:rPr>
                <w:rFonts w:ascii="宋体"/>
                <w:sz w:val="24"/>
              </w:rPr>
            </w:pPr>
          </w:p>
        </w:tc>
        <w:tc>
          <w:tcPr>
            <w:tcW w:w="688"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jc w:val="center"/>
            </w:pPr>
            <w:r>
              <w:rPr>
                <w:rFonts w:hint="eastAsia" w:ascii="宋体" w:hAnsi="宋体" w:eastAsia="宋体" w:cs="宋体"/>
                <w:kern w:val="0"/>
                <w:sz w:val="20"/>
                <w:szCs w:val="20"/>
              </w:rPr>
              <w:t>商业</w:t>
            </w:r>
          </w:p>
          <w:p>
            <w:pPr>
              <w:widowControl/>
              <w:jc w:val="center"/>
            </w:pPr>
            <w:r>
              <w:rPr>
                <w:rFonts w:hint="eastAsia" w:ascii="宋体" w:hAnsi="宋体" w:eastAsia="宋体" w:cs="宋体"/>
                <w:kern w:val="0"/>
                <w:sz w:val="20"/>
                <w:szCs w:val="20"/>
              </w:rPr>
              <w:t>企业</w:t>
            </w:r>
          </w:p>
        </w:tc>
        <w:tc>
          <w:tcPr>
            <w:tcW w:w="688"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jc w:val="center"/>
            </w:pPr>
            <w:r>
              <w:rPr>
                <w:rFonts w:hint="eastAsia" w:ascii="宋体" w:hAnsi="宋体" w:eastAsia="宋体" w:cs="宋体"/>
                <w:kern w:val="0"/>
                <w:sz w:val="20"/>
                <w:szCs w:val="20"/>
              </w:rPr>
              <w:t>科研</w:t>
            </w:r>
          </w:p>
          <w:p>
            <w:pPr>
              <w:widowControl/>
              <w:jc w:val="center"/>
            </w:pPr>
            <w:r>
              <w:rPr>
                <w:rFonts w:hint="eastAsia" w:ascii="宋体" w:hAnsi="宋体" w:eastAsia="宋体" w:cs="宋体"/>
                <w:kern w:val="0"/>
                <w:sz w:val="20"/>
                <w:szCs w:val="20"/>
              </w:rPr>
              <w:t>机构</w:t>
            </w:r>
          </w:p>
        </w:tc>
        <w:tc>
          <w:tcPr>
            <w:tcW w:w="688"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jc w:val="center"/>
            </w:pPr>
            <w:r>
              <w:rPr>
                <w:rFonts w:hint="eastAsia" w:ascii="宋体" w:hAnsi="宋体" w:eastAsia="宋体" w:cs="宋体"/>
                <w:kern w:val="0"/>
                <w:sz w:val="20"/>
                <w:szCs w:val="20"/>
              </w:rPr>
              <w:t>社会公益组织</w:t>
            </w:r>
          </w:p>
        </w:tc>
        <w:tc>
          <w:tcPr>
            <w:tcW w:w="688"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jc w:val="center"/>
            </w:pPr>
            <w:r>
              <w:rPr>
                <w:rFonts w:hint="eastAsia" w:ascii="宋体" w:hAnsi="宋体" w:eastAsia="宋体" w:cs="宋体"/>
                <w:kern w:val="0"/>
                <w:sz w:val="20"/>
                <w:szCs w:val="20"/>
              </w:rPr>
              <w:t>法律服务机构</w:t>
            </w:r>
          </w:p>
        </w:tc>
        <w:tc>
          <w:tcPr>
            <w:tcW w:w="688"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jc w:val="center"/>
            </w:pPr>
            <w:r>
              <w:rPr>
                <w:rFonts w:hint="eastAsia" w:ascii="宋体" w:hAnsi="宋体" w:eastAsia="宋体" w:cs="宋体"/>
                <w:kern w:val="0"/>
                <w:sz w:val="20"/>
                <w:szCs w:val="20"/>
              </w:rPr>
              <w:t>其他</w:t>
            </w:r>
          </w:p>
        </w:tc>
        <w:tc>
          <w:tcPr>
            <w:tcW w:w="689" w:type="dxa"/>
            <w:vMerge w:val="continue"/>
            <w:tcBorders>
              <w:top w:val="single" w:color="auto" w:sz="8" w:space="0"/>
              <w:left w:val="nil"/>
              <w:bottom w:val="outset" w:color="auto" w:sz="8" w:space="0"/>
              <w:right w:val="single" w:color="auto" w:sz="8" w:space="0"/>
            </w:tcBorders>
            <w:shd w:val="clear" w:color="auto" w:fill="auto"/>
            <w:tcMar>
              <w:left w:w="108" w:type="dxa"/>
              <w:right w:w="108" w:type="dxa"/>
            </w:tcMar>
            <w:vAlign w:val="center"/>
          </w:tcPr>
          <w:p>
            <w:pPr>
              <w:rPr>
                <w:rFonts w:ascii="宋体"/>
                <w:sz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widowControl/>
              <w:jc w:val="left"/>
            </w:pPr>
            <w:r>
              <w:rPr>
                <w:rFonts w:hint="eastAsia" w:ascii="宋体" w:hAnsi="宋体" w:eastAsia="宋体" w:cs="宋体"/>
                <w:kern w:val="0"/>
                <w:sz w:val="20"/>
                <w:szCs w:val="20"/>
              </w:rPr>
              <w:t>一、本年新收政府信息公开申请数量</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pPr>
            <w:r>
              <w:rPr>
                <w:rFonts w:hint="eastAsia"/>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pPr>
            <w:r>
              <w:rPr>
                <w:rFonts w:hint="eastAsia"/>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pPr>
            <w:r>
              <w:rPr>
                <w:rFonts w:hint="eastAsia"/>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pPr>
            <w:r>
              <w:rPr>
                <w:rFonts w:hint="eastAsia"/>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pPr>
            <w:r>
              <w:rPr>
                <w:rFonts w:hint="eastAsia"/>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pPr>
            <w:r>
              <w:rPr>
                <w:rFonts w:hint="eastAsia"/>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top"/>
          </w:tcPr>
          <w:p>
            <w:pPr>
              <w:widowControl/>
              <w:jc w:val="center"/>
            </w:pPr>
            <w:r>
              <w:rPr>
                <w:rFonts w:hint="eastAsia"/>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widowControl/>
              <w:jc w:val="left"/>
            </w:pPr>
            <w:r>
              <w:rPr>
                <w:rFonts w:hint="eastAsia" w:ascii="宋体" w:hAnsi="宋体" w:eastAsia="宋体" w:cs="宋体"/>
                <w:kern w:val="0"/>
                <w:sz w:val="20"/>
                <w:szCs w:val="20"/>
              </w:rPr>
              <w:t>二、上年结转政府信息公开申请数量</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pPr>
            <w:r>
              <w:rPr>
                <w:rFonts w:hint="eastAsia"/>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pPr>
            <w:r>
              <w:rPr>
                <w:rFonts w:hint="eastAsia"/>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pPr>
            <w:r>
              <w:rPr>
                <w:rFonts w:hint="eastAsia"/>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pPr>
            <w:r>
              <w:rPr>
                <w:rFonts w:hint="eastAsia"/>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pPr>
            <w:r>
              <w:rPr>
                <w:rFonts w:hint="eastAsia"/>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pPr>
            <w:r>
              <w:rPr>
                <w:rFonts w:hint="eastAsia"/>
              </w:rPr>
              <w:t>0</w:t>
            </w:r>
          </w:p>
        </w:tc>
        <w:tc>
          <w:tcPr>
            <w:tcW w:w="689" w:type="dxa"/>
            <w:tcBorders>
              <w:top w:val="nil"/>
              <w:left w:val="nil"/>
              <w:bottom w:val="single" w:color="auto" w:sz="8" w:space="0"/>
              <w:right w:val="single" w:color="auto" w:sz="8" w:space="0"/>
            </w:tcBorders>
            <w:shd w:val="clear" w:color="auto" w:fill="auto"/>
            <w:tcMar>
              <w:left w:w="57" w:type="dxa"/>
              <w:right w:w="57" w:type="dxa"/>
            </w:tcMar>
          </w:tcPr>
          <w:p>
            <w:pPr>
              <w:widowControl/>
              <w:jc w:val="center"/>
            </w:pPr>
            <w:r>
              <w:rPr>
                <w:rFonts w:hint="eastAsia"/>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restart"/>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widowControl/>
              <w:jc w:val="left"/>
            </w:pPr>
            <w:r>
              <w:rPr>
                <w:rFonts w:hint="eastAsia" w:ascii="宋体" w:hAnsi="宋体" w:eastAsia="宋体" w:cs="宋体"/>
                <w:kern w:val="0"/>
                <w:sz w:val="20"/>
                <w:szCs w:val="20"/>
              </w:rPr>
              <w:t>三、本年度办理结果</w:t>
            </w:r>
          </w:p>
        </w:tc>
        <w:tc>
          <w:tcPr>
            <w:tcW w:w="4163" w:type="dxa"/>
            <w:gridSpan w:val="2"/>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left"/>
            </w:pPr>
            <w:r>
              <w:rPr>
                <w:rFonts w:hint="eastAsia" w:ascii="宋体" w:hAnsi="宋体" w:eastAsia="宋体" w:cs="宋体"/>
                <w:kern w:val="0"/>
                <w:sz w:val="20"/>
                <w:szCs w:val="20"/>
              </w:rPr>
              <w:t>（一）予以公开</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pPr>
            <w:r>
              <w:rPr>
                <w:rFonts w:hint="eastAsia"/>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pPr>
            <w:r>
              <w:rPr>
                <w:rFonts w:hint="eastAsia"/>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pPr>
            <w:r>
              <w:rPr>
                <w:rFonts w:hint="eastAsia"/>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pPr>
            <w:r>
              <w:rPr>
                <w:rFonts w:hint="eastAsia"/>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pPr>
            <w:r>
              <w:rPr>
                <w:rFonts w:hint="eastAsia"/>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pPr>
            <w:r>
              <w:rPr>
                <w:rFonts w:hint="eastAsia"/>
              </w:rPr>
              <w:t>0</w:t>
            </w:r>
          </w:p>
        </w:tc>
        <w:tc>
          <w:tcPr>
            <w:tcW w:w="689" w:type="dxa"/>
            <w:tcBorders>
              <w:top w:val="single" w:color="auto" w:sz="8" w:space="0"/>
              <w:left w:val="nil"/>
              <w:bottom w:val="single" w:color="auto" w:sz="8" w:space="0"/>
              <w:right w:val="single" w:color="auto" w:sz="8" w:space="0"/>
            </w:tcBorders>
            <w:shd w:val="clear" w:color="auto" w:fill="auto"/>
            <w:tcMar>
              <w:left w:w="57" w:type="dxa"/>
              <w:right w:w="57" w:type="dxa"/>
            </w:tcMar>
          </w:tcPr>
          <w:p>
            <w:pPr>
              <w:widowControl/>
              <w:jc w:val="center"/>
            </w:pPr>
            <w:r>
              <w:rPr>
                <w:rFonts w:hint="eastAsia"/>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ascii="宋体"/>
                <w:sz w:val="24"/>
              </w:rPr>
            </w:pPr>
          </w:p>
        </w:tc>
        <w:tc>
          <w:tcPr>
            <w:tcW w:w="4163" w:type="dxa"/>
            <w:gridSpan w:val="2"/>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left"/>
            </w:pPr>
            <w:r>
              <w:rPr>
                <w:rFonts w:hint="eastAsia" w:ascii="宋体" w:hAnsi="宋体" w:eastAsia="宋体" w:cs="宋体"/>
                <w:kern w:val="0"/>
                <w:sz w:val="20"/>
                <w:szCs w:val="20"/>
              </w:rPr>
              <w:t>（二）部分公开</w:t>
            </w:r>
            <w:r>
              <w:rPr>
                <w:rFonts w:hint="eastAsia" w:ascii="楷体" w:hAnsi="楷体" w:eastAsia="楷体" w:cs="楷体"/>
                <w:kern w:val="0"/>
                <w:sz w:val="20"/>
                <w:szCs w:val="20"/>
              </w:rPr>
              <w:t>（区分处理的，只计这一情形，不计其他情形）</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pPr>
            <w:r>
              <w:rPr>
                <w:rFonts w:hint="eastAsia"/>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pPr>
            <w:r>
              <w:rPr>
                <w:rFonts w:hint="eastAsia"/>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pPr>
            <w:r>
              <w:rPr>
                <w:rFonts w:hint="eastAsia"/>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pPr>
            <w:r>
              <w:rPr>
                <w:rFonts w:hint="eastAsia"/>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pPr>
            <w:r>
              <w:rPr>
                <w:rFonts w:hint="eastAsia"/>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pPr>
            <w:r>
              <w:rPr>
                <w:rFonts w:hint="eastAsia"/>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pPr>
            <w:r>
              <w:rPr>
                <w:rFonts w:hint="eastAsia"/>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ascii="宋体"/>
                <w:sz w:val="24"/>
              </w:rPr>
            </w:pPr>
          </w:p>
        </w:tc>
        <w:tc>
          <w:tcPr>
            <w:tcW w:w="943" w:type="dxa"/>
            <w:vMerge w:val="restart"/>
            <w:tcBorders>
              <w:top w:val="nil"/>
              <w:left w:val="nil"/>
              <w:bottom w:val="outset" w:color="auto" w:sz="8" w:space="0"/>
              <w:right w:val="single" w:color="auto" w:sz="8" w:space="0"/>
            </w:tcBorders>
            <w:shd w:val="clear" w:color="auto" w:fill="auto"/>
            <w:tcMar>
              <w:left w:w="57" w:type="dxa"/>
              <w:right w:w="57" w:type="dxa"/>
            </w:tcMar>
            <w:vAlign w:val="center"/>
          </w:tcPr>
          <w:p>
            <w:pPr>
              <w:widowControl/>
              <w:jc w:val="left"/>
            </w:pPr>
            <w:r>
              <w:rPr>
                <w:rFonts w:hint="eastAsia" w:ascii="宋体" w:hAnsi="宋体" w:eastAsia="宋体" w:cs="宋体"/>
                <w:kern w:val="0"/>
                <w:sz w:val="20"/>
                <w:szCs w:val="20"/>
              </w:rPr>
              <w:t>（三）不予公开</w:t>
            </w:r>
          </w:p>
        </w:tc>
        <w:tc>
          <w:tcPr>
            <w:tcW w:w="3220" w:type="dxa"/>
            <w:tcBorders>
              <w:top w:val="nil"/>
              <w:left w:val="nil"/>
              <w:bottom w:val="single" w:color="auto" w:sz="8" w:space="0"/>
              <w:right w:val="single" w:color="auto" w:sz="8" w:space="0"/>
            </w:tcBorders>
            <w:shd w:val="clear" w:color="auto" w:fill="auto"/>
            <w:tcMar>
              <w:left w:w="57" w:type="dxa"/>
              <w:right w:w="57" w:type="dxa"/>
            </w:tcMar>
          </w:tcPr>
          <w:p>
            <w:pPr>
              <w:widowControl/>
              <w:jc w:val="left"/>
            </w:pPr>
            <w:r>
              <w:rPr>
                <w:rFonts w:hint="eastAsia" w:ascii="宋体" w:hAnsi="宋体" w:eastAsia="宋体" w:cs="宋体"/>
                <w:kern w:val="0"/>
                <w:sz w:val="20"/>
                <w:szCs w:val="20"/>
              </w:rPr>
              <w:t>1.属于国家秘密</w:t>
            </w:r>
          </w:p>
        </w:tc>
        <w:tc>
          <w:tcPr>
            <w:tcW w:w="688" w:type="dxa"/>
            <w:tcBorders>
              <w:top w:val="nil"/>
              <w:left w:val="nil"/>
              <w:bottom w:val="single" w:color="auto" w:sz="8" w:space="0"/>
              <w:right w:val="single" w:color="auto" w:sz="8" w:space="0"/>
            </w:tcBorders>
            <w:shd w:val="clear" w:color="auto" w:fill="auto"/>
            <w:tcMar>
              <w:left w:w="57" w:type="dxa"/>
              <w:right w:w="57" w:type="dxa"/>
            </w:tcMar>
          </w:tcPr>
          <w:p>
            <w:pPr>
              <w:widowControl/>
              <w:jc w:val="center"/>
            </w:pPr>
            <w:r>
              <w:rPr>
                <w:rFonts w:hint="eastAsia"/>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pPr>
              <w:widowControl/>
              <w:jc w:val="center"/>
            </w:pPr>
            <w:r>
              <w:rPr>
                <w:rFonts w:hint="eastAsia"/>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pPr>
              <w:widowControl/>
              <w:jc w:val="center"/>
            </w:pPr>
            <w:r>
              <w:rPr>
                <w:rFonts w:hint="eastAsia"/>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pPr>
              <w:widowControl/>
              <w:jc w:val="center"/>
            </w:pPr>
            <w:r>
              <w:rPr>
                <w:rFonts w:hint="eastAsia"/>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pPr>
              <w:widowControl/>
              <w:jc w:val="center"/>
            </w:pPr>
            <w:r>
              <w:rPr>
                <w:rFonts w:hint="eastAsia"/>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pPr>
              <w:widowControl/>
              <w:jc w:val="center"/>
            </w:pPr>
            <w:r>
              <w:rPr>
                <w:rFonts w:hint="eastAsia"/>
              </w:rPr>
              <w:t>0</w:t>
            </w:r>
          </w:p>
        </w:tc>
        <w:tc>
          <w:tcPr>
            <w:tcW w:w="689" w:type="dxa"/>
            <w:tcBorders>
              <w:top w:val="single" w:color="auto" w:sz="8" w:space="0"/>
              <w:left w:val="nil"/>
              <w:bottom w:val="single" w:color="auto" w:sz="8" w:space="0"/>
              <w:right w:val="single" w:color="auto" w:sz="8" w:space="0"/>
            </w:tcBorders>
            <w:shd w:val="clear" w:color="auto" w:fill="auto"/>
            <w:tcMar>
              <w:left w:w="57" w:type="dxa"/>
              <w:right w:w="57" w:type="dxa"/>
            </w:tcMar>
          </w:tcPr>
          <w:p>
            <w:pPr>
              <w:widowControl/>
              <w:jc w:val="center"/>
            </w:pPr>
            <w:r>
              <w:rPr>
                <w:rFonts w:hint="eastAsia"/>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ascii="宋体"/>
                <w:sz w:val="24"/>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ascii="宋体"/>
                <w:sz w:val="24"/>
              </w:rPr>
            </w:pPr>
          </w:p>
        </w:tc>
        <w:tc>
          <w:tcPr>
            <w:tcW w:w="3220" w:type="dxa"/>
            <w:tcBorders>
              <w:top w:val="nil"/>
              <w:left w:val="nil"/>
              <w:bottom w:val="single" w:color="auto" w:sz="8" w:space="0"/>
              <w:right w:val="single" w:color="auto" w:sz="8" w:space="0"/>
            </w:tcBorders>
            <w:shd w:val="clear" w:color="auto" w:fill="auto"/>
            <w:tcMar>
              <w:left w:w="57" w:type="dxa"/>
              <w:right w:w="57" w:type="dxa"/>
            </w:tcMar>
          </w:tcPr>
          <w:p>
            <w:pPr>
              <w:widowControl/>
              <w:jc w:val="left"/>
            </w:pPr>
            <w:r>
              <w:rPr>
                <w:rFonts w:hint="eastAsia" w:ascii="宋体" w:hAnsi="宋体" w:eastAsia="宋体" w:cs="宋体"/>
                <w:kern w:val="0"/>
                <w:sz w:val="20"/>
                <w:szCs w:val="20"/>
              </w:rPr>
              <w:t>2.其他法律行政法规禁止公开</w:t>
            </w:r>
          </w:p>
        </w:tc>
        <w:tc>
          <w:tcPr>
            <w:tcW w:w="688" w:type="dxa"/>
            <w:tcBorders>
              <w:top w:val="nil"/>
              <w:left w:val="nil"/>
              <w:bottom w:val="single" w:color="auto" w:sz="8" w:space="0"/>
              <w:right w:val="single" w:color="auto" w:sz="8" w:space="0"/>
            </w:tcBorders>
            <w:shd w:val="clear" w:color="auto" w:fill="auto"/>
            <w:tcMar>
              <w:left w:w="57" w:type="dxa"/>
              <w:right w:w="57" w:type="dxa"/>
            </w:tcMar>
          </w:tcPr>
          <w:p>
            <w:pPr>
              <w:widowControl/>
              <w:jc w:val="center"/>
            </w:pPr>
            <w:r>
              <w:rPr>
                <w:rFonts w:hint="eastAsia"/>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pPr>
              <w:widowControl/>
              <w:jc w:val="center"/>
            </w:pPr>
            <w:r>
              <w:rPr>
                <w:rFonts w:hint="eastAsia"/>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pPr>
              <w:widowControl/>
              <w:jc w:val="center"/>
            </w:pPr>
            <w:r>
              <w:rPr>
                <w:rFonts w:hint="eastAsia"/>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pPr>
              <w:widowControl/>
              <w:jc w:val="center"/>
            </w:pPr>
            <w:r>
              <w:rPr>
                <w:rFonts w:hint="eastAsia"/>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pPr>
              <w:widowControl/>
              <w:jc w:val="center"/>
            </w:pPr>
            <w:r>
              <w:rPr>
                <w:rFonts w:hint="eastAsia"/>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pPr>
              <w:widowControl/>
              <w:jc w:val="center"/>
            </w:pPr>
            <w:r>
              <w:rPr>
                <w:rFonts w:hint="eastAsia"/>
              </w:rPr>
              <w:t>0</w:t>
            </w:r>
          </w:p>
        </w:tc>
        <w:tc>
          <w:tcPr>
            <w:tcW w:w="689" w:type="dxa"/>
            <w:tcBorders>
              <w:top w:val="nil"/>
              <w:left w:val="nil"/>
              <w:bottom w:val="single" w:color="auto" w:sz="8" w:space="0"/>
              <w:right w:val="single" w:color="auto" w:sz="8" w:space="0"/>
            </w:tcBorders>
            <w:shd w:val="clear" w:color="auto" w:fill="auto"/>
            <w:tcMar>
              <w:left w:w="57" w:type="dxa"/>
              <w:right w:w="57" w:type="dxa"/>
            </w:tcMar>
          </w:tcPr>
          <w:p>
            <w:pPr>
              <w:widowControl/>
              <w:jc w:val="center"/>
            </w:pPr>
            <w:r>
              <w:rPr>
                <w:rFonts w:hint="eastAsia"/>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ascii="宋体"/>
                <w:sz w:val="24"/>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ascii="宋体"/>
                <w:sz w:val="24"/>
              </w:rPr>
            </w:pPr>
          </w:p>
        </w:tc>
        <w:tc>
          <w:tcPr>
            <w:tcW w:w="3220" w:type="dxa"/>
            <w:tcBorders>
              <w:top w:val="nil"/>
              <w:left w:val="nil"/>
              <w:bottom w:val="single" w:color="auto" w:sz="8" w:space="0"/>
              <w:right w:val="single" w:color="auto" w:sz="8" w:space="0"/>
            </w:tcBorders>
            <w:shd w:val="clear" w:color="auto" w:fill="auto"/>
            <w:tcMar>
              <w:left w:w="57" w:type="dxa"/>
              <w:right w:w="57" w:type="dxa"/>
            </w:tcMar>
          </w:tcPr>
          <w:p>
            <w:pPr>
              <w:widowControl/>
              <w:jc w:val="left"/>
            </w:pPr>
            <w:r>
              <w:rPr>
                <w:rFonts w:hint="eastAsia" w:ascii="宋体" w:hAnsi="宋体" w:eastAsia="宋体" w:cs="宋体"/>
                <w:kern w:val="0"/>
                <w:sz w:val="20"/>
                <w:szCs w:val="20"/>
              </w:rPr>
              <w:t>3.危及“三安全一稳定”</w:t>
            </w:r>
          </w:p>
        </w:tc>
        <w:tc>
          <w:tcPr>
            <w:tcW w:w="688" w:type="dxa"/>
            <w:tcBorders>
              <w:top w:val="nil"/>
              <w:left w:val="nil"/>
              <w:bottom w:val="single" w:color="auto" w:sz="8" w:space="0"/>
              <w:right w:val="single" w:color="auto" w:sz="8" w:space="0"/>
            </w:tcBorders>
            <w:shd w:val="clear" w:color="auto" w:fill="auto"/>
            <w:tcMar>
              <w:left w:w="57" w:type="dxa"/>
              <w:right w:w="57" w:type="dxa"/>
            </w:tcMar>
          </w:tcPr>
          <w:p>
            <w:pPr>
              <w:widowControl/>
              <w:jc w:val="center"/>
            </w:pPr>
            <w:r>
              <w:rPr>
                <w:rFonts w:hint="eastAsia"/>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pPr>
              <w:widowControl/>
              <w:jc w:val="center"/>
            </w:pPr>
            <w:r>
              <w:rPr>
                <w:rFonts w:hint="eastAsia"/>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pPr>
              <w:widowControl/>
              <w:jc w:val="center"/>
            </w:pPr>
            <w:r>
              <w:rPr>
                <w:rFonts w:hint="eastAsia"/>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pPr>
              <w:widowControl/>
              <w:jc w:val="center"/>
            </w:pPr>
            <w:r>
              <w:rPr>
                <w:rFonts w:hint="eastAsia"/>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pPr>
              <w:widowControl/>
              <w:jc w:val="center"/>
            </w:pPr>
            <w:r>
              <w:rPr>
                <w:rFonts w:hint="eastAsia"/>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pPr>
              <w:widowControl/>
              <w:jc w:val="center"/>
            </w:pPr>
            <w:r>
              <w:rPr>
                <w:rFonts w:hint="eastAsia"/>
              </w:rPr>
              <w:t>0</w:t>
            </w:r>
          </w:p>
        </w:tc>
        <w:tc>
          <w:tcPr>
            <w:tcW w:w="689" w:type="dxa"/>
            <w:tcBorders>
              <w:top w:val="nil"/>
              <w:left w:val="nil"/>
              <w:bottom w:val="single" w:color="auto" w:sz="8" w:space="0"/>
              <w:right w:val="single" w:color="auto" w:sz="8" w:space="0"/>
            </w:tcBorders>
            <w:shd w:val="clear" w:color="auto" w:fill="auto"/>
            <w:tcMar>
              <w:left w:w="57" w:type="dxa"/>
              <w:right w:w="57" w:type="dxa"/>
            </w:tcMar>
          </w:tcPr>
          <w:p>
            <w:pPr>
              <w:widowControl/>
              <w:jc w:val="center"/>
            </w:pPr>
            <w:r>
              <w:rPr>
                <w:rFonts w:hint="eastAsia"/>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ascii="宋体"/>
                <w:sz w:val="24"/>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ascii="宋体"/>
                <w:sz w:val="24"/>
              </w:rPr>
            </w:pPr>
          </w:p>
        </w:tc>
        <w:tc>
          <w:tcPr>
            <w:tcW w:w="3220" w:type="dxa"/>
            <w:tcBorders>
              <w:top w:val="nil"/>
              <w:left w:val="nil"/>
              <w:bottom w:val="single" w:color="auto" w:sz="8" w:space="0"/>
              <w:right w:val="single" w:color="auto" w:sz="8" w:space="0"/>
            </w:tcBorders>
            <w:shd w:val="clear" w:color="auto" w:fill="auto"/>
            <w:tcMar>
              <w:left w:w="57" w:type="dxa"/>
              <w:right w:w="57" w:type="dxa"/>
            </w:tcMar>
          </w:tcPr>
          <w:p>
            <w:pPr>
              <w:widowControl/>
              <w:jc w:val="left"/>
            </w:pPr>
            <w:r>
              <w:rPr>
                <w:rFonts w:hint="eastAsia" w:ascii="宋体" w:hAnsi="宋体" w:eastAsia="宋体" w:cs="宋体"/>
                <w:kern w:val="0"/>
                <w:sz w:val="20"/>
                <w:szCs w:val="20"/>
              </w:rPr>
              <w:t>4.保护第三方合法权益</w:t>
            </w:r>
          </w:p>
        </w:tc>
        <w:tc>
          <w:tcPr>
            <w:tcW w:w="688" w:type="dxa"/>
            <w:tcBorders>
              <w:top w:val="nil"/>
              <w:left w:val="nil"/>
              <w:bottom w:val="single" w:color="auto" w:sz="8" w:space="0"/>
              <w:right w:val="single" w:color="auto" w:sz="8" w:space="0"/>
            </w:tcBorders>
            <w:shd w:val="clear" w:color="auto" w:fill="auto"/>
            <w:tcMar>
              <w:left w:w="57" w:type="dxa"/>
              <w:right w:w="57" w:type="dxa"/>
            </w:tcMar>
          </w:tcPr>
          <w:p>
            <w:pPr>
              <w:widowControl/>
              <w:jc w:val="center"/>
            </w:pPr>
            <w:r>
              <w:rPr>
                <w:rFonts w:hint="eastAsia"/>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pPr>
              <w:widowControl/>
              <w:jc w:val="center"/>
            </w:pPr>
            <w:r>
              <w:rPr>
                <w:rFonts w:hint="eastAsia"/>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pPr>
              <w:widowControl/>
              <w:jc w:val="center"/>
            </w:pPr>
            <w:r>
              <w:rPr>
                <w:rFonts w:hint="eastAsia"/>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pPr>
              <w:widowControl/>
              <w:jc w:val="center"/>
            </w:pPr>
            <w:r>
              <w:rPr>
                <w:rFonts w:hint="eastAsia"/>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pPr>
              <w:widowControl/>
              <w:jc w:val="center"/>
            </w:pPr>
            <w:r>
              <w:rPr>
                <w:rFonts w:hint="eastAsia"/>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pPr>
              <w:widowControl/>
              <w:jc w:val="center"/>
            </w:pPr>
            <w:r>
              <w:rPr>
                <w:rFonts w:hint="eastAsia"/>
              </w:rPr>
              <w:t>0</w:t>
            </w:r>
          </w:p>
        </w:tc>
        <w:tc>
          <w:tcPr>
            <w:tcW w:w="689" w:type="dxa"/>
            <w:tcBorders>
              <w:top w:val="nil"/>
              <w:left w:val="nil"/>
              <w:bottom w:val="single" w:color="auto" w:sz="8" w:space="0"/>
              <w:right w:val="single" w:color="auto" w:sz="8" w:space="0"/>
            </w:tcBorders>
            <w:shd w:val="clear" w:color="auto" w:fill="auto"/>
            <w:tcMar>
              <w:left w:w="57" w:type="dxa"/>
              <w:right w:w="57" w:type="dxa"/>
            </w:tcMar>
          </w:tcPr>
          <w:p>
            <w:pPr>
              <w:widowControl/>
              <w:jc w:val="center"/>
            </w:pPr>
            <w:r>
              <w:rPr>
                <w:rFonts w:hint="eastAsia"/>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ascii="宋体"/>
                <w:sz w:val="24"/>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ascii="宋体"/>
                <w:sz w:val="24"/>
              </w:rPr>
            </w:pPr>
          </w:p>
        </w:tc>
        <w:tc>
          <w:tcPr>
            <w:tcW w:w="3220" w:type="dxa"/>
            <w:tcBorders>
              <w:top w:val="nil"/>
              <w:left w:val="nil"/>
              <w:bottom w:val="single" w:color="auto" w:sz="8" w:space="0"/>
              <w:right w:val="single" w:color="auto" w:sz="8" w:space="0"/>
            </w:tcBorders>
            <w:shd w:val="clear" w:color="auto" w:fill="auto"/>
            <w:tcMar>
              <w:left w:w="57" w:type="dxa"/>
              <w:right w:w="57" w:type="dxa"/>
            </w:tcMar>
          </w:tcPr>
          <w:p>
            <w:pPr>
              <w:widowControl/>
              <w:jc w:val="left"/>
            </w:pPr>
            <w:r>
              <w:rPr>
                <w:rFonts w:hint="eastAsia" w:ascii="宋体" w:hAnsi="宋体" w:eastAsia="宋体" w:cs="宋体"/>
                <w:kern w:val="0"/>
                <w:sz w:val="20"/>
                <w:szCs w:val="20"/>
              </w:rPr>
              <w:t>5.属于三类内部事务信息</w:t>
            </w:r>
          </w:p>
        </w:tc>
        <w:tc>
          <w:tcPr>
            <w:tcW w:w="688" w:type="dxa"/>
            <w:tcBorders>
              <w:top w:val="nil"/>
              <w:left w:val="nil"/>
              <w:bottom w:val="single" w:color="auto" w:sz="8" w:space="0"/>
              <w:right w:val="single" w:color="auto" w:sz="8" w:space="0"/>
            </w:tcBorders>
            <w:shd w:val="clear" w:color="auto" w:fill="auto"/>
            <w:tcMar>
              <w:left w:w="57" w:type="dxa"/>
              <w:right w:w="57" w:type="dxa"/>
            </w:tcMar>
          </w:tcPr>
          <w:p>
            <w:pPr>
              <w:widowControl/>
              <w:jc w:val="center"/>
            </w:pPr>
            <w:r>
              <w:rPr>
                <w:rFonts w:hint="eastAsia"/>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pPr>
              <w:widowControl/>
              <w:jc w:val="center"/>
            </w:pPr>
            <w:r>
              <w:rPr>
                <w:rFonts w:hint="eastAsia"/>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pPr>
              <w:widowControl/>
              <w:jc w:val="center"/>
            </w:pPr>
            <w:r>
              <w:rPr>
                <w:rFonts w:hint="eastAsia"/>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pPr>
              <w:widowControl/>
              <w:jc w:val="center"/>
            </w:pPr>
            <w:r>
              <w:rPr>
                <w:rFonts w:hint="eastAsia"/>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pPr>
              <w:widowControl/>
              <w:jc w:val="center"/>
            </w:pPr>
            <w:r>
              <w:rPr>
                <w:rFonts w:hint="eastAsia"/>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pPr>
              <w:widowControl/>
              <w:jc w:val="center"/>
            </w:pPr>
            <w:r>
              <w:rPr>
                <w:rFonts w:hint="eastAsia"/>
              </w:rPr>
              <w:t>0</w:t>
            </w:r>
          </w:p>
        </w:tc>
        <w:tc>
          <w:tcPr>
            <w:tcW w:w="689" w:type="dxa"/>
            <w:tcBorders>
              <w:top w:val="nil"/>
              <w:left w:val="nil"/>
              <w:bottom w:val="single" w:color="auto" w:sz="8" w:space="0"/>
              <w:right w:val="single" w:color="auto" w:sz="8" w:space="0"/>
            </w:tcBorders>
            <w:shd w:val="clear" w:color="auto" w:fill="auto"/>
            <w:tcMar>
              <w:left w:w="57" w:type="dxa"/>
              <w:right w:w="57" w:type="dxa"/>
            </w:tcMar>
          </w:tcPr>
          <w:p>
            <w:pPr>
              <w:widowControl/>
              <w:jc w:val="center"/>
            </w:pPr>
            <w:r>
              <w:rPr>
                <w:rFonts w:hint="eastAsia"/>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ascii="宋体"/>
                <w:sz w:val="24"/>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ascii="宋体"/>
                <w:sz w:val="24"/>
              </w:rPr>
            </w:pPr>
          </w:p>
        </w:tc>
        <w:tc>
          <w:tcPr>
            <w:tcW w:w="3220" w:type="dxa"/>
            <w:tcBorders>
              <w:top w:val="nil"/>
              <w:left w:val="nil"/>
              <w:bottom w:val="single" w:color="auto" w:sz="8" w:space="0"/>
              <w:right w:val="single" w:color="auto" w:sz="8" w:space="0"/>
            </w:tcBorders>
            <w:shd w:val="clear" w:color="auto" w:fill="auto"/>
            <w:tcMar>
              <w:left w:w="57" w:type="dxa"/>
              <w:right w:w="57" w:type="dxa"/>
            </w:tcMar>
          </w:tcPr>
          <w:p>
            <w:pPr>
              <w:widowControl/>
              <w:jc w:val="left"/>
            </w:pPr>
            <w:r>
              <w:rPr>
                <w:rFonts w:hint="eastAsia" w:ascii="宋体" w:hAnsi="宋体" w:eastAsia="宋体" w:cs="宋体"/>
                <w:kern w:val="0"/>
                <w:sz w:val="20"/>
                <w:szCs w:val="20"/>
              </w:rPr>
              <w:t>6.属于四类过程性信息</w:t>
            </w:r>
          </w:p>
        </w:tc>
        <w:tc>
          <w:tcPr>
            <w:tcW w:w="688" w:type="dxa"/>
            <w:tcBorders>
              <w:top w:val="nil"/>
              <w:left w:val="nil"/>
              <w:bottom w:val="single" w:color="auto" w:sz="8" w:space="0"/>
              <w:right w:val="single" w:color="auto" w:sz="8" w:space="0"/>
            </w:tcBorders>
            <w:shd w:val="clear" w:color="auto" w:fill="auto"/>
            <w:tcMar>
              <w:left w:w="57" w:type="dxa"/>
              <w:right w:w="57" w:type="dxa"/>
            </w:tcMar>
          </w:tcPr>
          <w:p>
            <w:pPr>
              <w:widowControl/>
              <w:jc w:val="center"/>
            </w:pPr>
            <w:r>
              <w:rPr>
                <w:rFonts w:hint="eastAsia"/>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pPr>
              <w:widowControl/>
              <w:jc w:val="center"/>
            </w:pPr>
            <w:r>
              <w:rPr>
                <w:rFonts w:hint="eastAsia"/>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pPr>
              <w:widowControl/>
              <w:jc w:val="center"/>
            </w:pPr>
            <w:r>
              <w:rPr>
                <w:rFonts w:hint="eastAsia"/>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pPr>
              <w:widowControl/>
              <w:jc w:val="center"/>
            </w:pPr>
            <w:r>
              <w:rPr>
                <w:rFonts w:hint="eastAsia"/>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pPr>
              <w:widowControl/>
              <w:jc w:val="center"/>
            </w:pPr>
            <w:r>
              <w:rPr>
                <w:rFonts w:hint="eastAsia"/>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pPr>
              <w:widowControl/>
              <w:jc w:val="center"/>
            </w:pPr>
            <w:r>
              <w:rPr>
                <w:rFonts w:hint="eastAsia"/>
              </w:rPr>
              <w:t>0</w:t>
            </w:r>
          </w:p>
        </w:tc>
        <w:tc>
          <w:tcPr>
            <w:tcW w:w="689" w:type="dxa"/>
            <w:tcBorders>
              <w:top w:val="nil"/>
              <w:left w:val="nil"/>
              <w:bottom w:val="single" w:color="auto" w:sz="8" w:space="0"/>
              <w:right w:val="single" w:color="auto" w:sz="8" w:space="0"/>
            </w:tcBorders>
            <w:shd w:val="clear" w:color="auto" w:fill="auto"/>
            <w:tcMar>
              <w:left w:w="57" w:type="dxa"/>
              <w:right w:w="57" w:type="dxa"/>
            </w:tcMar>
          </w:tcPr>
          <w:p>
            <w:pPr>
              <w:widowControl/>
              <w:jc w:val="center"/>
            </w:pPr>
            <w:r>
              <w:rPr>
                <w:rFonts w:hint="eastAsia"/>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ascii="宋体"/>
                <w:sz w:val="24"/>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ascii="宋体"/>
                <w:sz w:val="24"/>
              </w:rPr>
            </w:pPr>
          </w:p>
        </w:tc>
        <w:tc>
          <w:tcPr>
            <w:tcW w:w="3220" w:type="dxa"/>
            <w:tcBorders>
              <w:top w:val="nil"/>
              <w:left w:val="nil"/>
              <w:bottom w:val="single" w:color="auto" w:sz="8" w:space="0"/>
              <w:right w:val="single" w:color="auto" w:sz="8" w:space="0"/>
            </w:tcBorders>
            <w:shd w:val="clear" w:color="auto" w:fill="auto"/>
            <w:tcMar>
              <w:left w:w="57" w:type="dxa"/>
              <w:right w:w="57" w:type="dxa"/>
            </w:tcMar>
          </w:tcPr>
          <w:p>
            <w:pPr>
              <w:widowControl/>
              <w:jc w:val="left"/>
            </w:pPr>
            <w:r>
              <w:rPr>
                <w:rFonts w:hint="eastAsia" w:ascii="宋体" w:hAnsi="宋体" w:eastAsia="宋体" w:cs="宋体"/>
                <w:kern w:val="0"/>
                <w:sz w:val="20"/>
                <w:szCs w:val="20"/>
              </w:rPr>
              <w:t>7.属于行政执法案卷</w:t>
            </w:r>
          </w:p>
        </w:tc>
        <w:tc>
          <w:tcPr>
            <w:tcW w:w="688" w:type="dxa"/>
            <w:tcBorders>
              <w:top w:val="nil"/>
              <w:left w:val="nil"/>
              <w:bottom w:val="single" w:color="auto" w:sz="8" w:space="0"/>
              <w:right w:val="single" w:color="auto" w:sz="8" w:space="0"/>
            </w:tcBorders>
            <w:shd w:val="clear" w:color="auto" w:fill="auto"/>
            <w:tcMar>
              <w:left w:w="57" w:type="dxa"/>
              <w:right w:w="57" w:type="dxa"/>
            </w:tcMar>
          </w:tcPr>
          <w:p>
            <w:pPr>
              <w:widowControl/>
              <w:jc w:val="center"/>
            </w:pPr>
            <w:r>
              <w:rPr>
                <w:rFonts w:hint="eastAsia"/>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pPr>
              <w:widowControl/>
              <w:jc w:val="center"/>
            </w:pPr>
            <w:r>
              <w:rPr>
                <w:rFonts w:hint="eastAsia"/>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pPr>
              <w:widowControl/>
              <w:jc w:val="center"/>
            </w:pPr>
            <w:r>
              <w:rPr>
                <w:rFonts w:hint="eastAsia"/>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pPr>
              <w:widowControl/>
              <w:jc w:val="center"/>
            </w:pPr>
            <w:r>
              <w:rPr>
                <w:rFonts w:hint="eastAsia"/>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pPr>
              <w:widowControl/>
              <w:jc w:val="center"/>
            </w:pPr>
            <w:r>
              <w:rPr>
                <w:rFonts w:hint="eastAsia"/>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pPr>
              <w:widowControl/>
              <w:jc w:val="center"/>
            </w:pPr>
            <w:r>
              <w:rPr>
                <w:rFonts w:hint="eastAsia"/>
              </w:rPr>
              <w:t>0</w:t>
            </w:r>
          </w:p>
        </w:tc>
        <w:tc>
          <w:tcPr>
            <w:tcW w:w="689" w:type="dxa"/>
            <w:tcBorders>
              <w:top w:val="nil"/>
              <w:left w:val="nil"/>
              <w:bottom w:val="single" w:color="auto" w:sz="8" w:space="0"/>
              <w:right w:val="single" w:color="auto" w:sz="8" w:space="0"/>
            </w:tcBorders>
            <w:shd w:val="clear" w:color="auto" w:fill="auto"/>
            <w:tcMar>
              <w:left w:w="57" w:type="dxa"/>
              <w:right w:w="57" w:type="dxa"/>
            </w:tcMar>
          </w:tcPr>
          <w:p>
            <w:pPr>
              <w:widowControl/>
              <w:jc w:val="center"/>
            </w:pPr>
            <w:r>
              <w:rPr>
                <w:rFonts w:hint="eastAsia"/>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ascii="宋体"/>
                <w:sz w:val="24"/>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ascii="宋体"/>
                <w:sz w:val="24"/>
              </w:rPr>
            </w:pPr>
          </w:p>
        </w:tc>
        <w:tc>
          <w:tcPr>
            <w:tcW w:w="3220" w:type="dxa"/>
            <w:tcBorders>
              <w:top w:val="nil"/>
              <w:left w:val="nil"/>
              <w:bottom w:val="single" w:color="auto" w:sz="8" w:space="0"/>
              <w:right w:val="single" w:color="auto" w:sz="8" w:space="0"/>
            </w:tcBorders>
            <w:shd w:val="clear" w:color="auto" w:fill="auto"/>
            <w:tcMar>
              <w:left w:w="57" w:type="dxa"/>
              <w:right w:w="57" w:type="dxa"/>
            </w:tcMar>
          </w:tcPr>
          <w:p>
            <w:pPr>
              <w:widowControl/>
              <w:jc w:val="left"/>
            </w:pPr>
            <w:r>
              <w:rPr>
                <w:rFonts w:hint="eastAsia" w:ascii="宋体" w:hAnsi="宋体" w:eastAsia="宋体" w:cs="宋体"/>
                <w:kern w:val="0"/>
                <w:sz w:val="20"/>
                <w:szCs w:val="20"/>
              </w:rPr>
              <w:t>8.属于行政查询事项</w:t>
            </w:r>
          </w:p>
        </w:tc>
        <w:tc>
          <w:tcPr>
            <w:tcW w:w="688" w:type="dxa"/>
            <w:tcBorders>
              <w:top w:val="nil"/>
              <w:left w:val="nil"/>
              <w:bottom w:val="single" w:color="auto" w:sz="8" w:space="0"/>
              <w:right w:val="single" w:color="auto" w:sz="8" w:space="0"/>
            </w:tcBorders>
            <w:shd w:val="clear" w:color="auto" w:fill="auto"/>
            <w:tcMar>
              <w:left w:w="57" w:type="dxa"/>
              <w:right w:w="57" w:type="dxa"/>
            </w:tcMar>
          </w:tcPr>
          <w:p>
            <w:pPr>
              <w:widowControl/>
              <w:jc w:val="center"/>
            </w:pPr>
            <w:r>
              <w:rPr>
                <w:rFonts w:hint="eastAsia"/>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pPr>
              <w:widowControl/>
              <w:jc w:val="center"/>
            </w:pPr>
            <w:r>
              <w:rPr>
                <w:rFonts w:hint="eastAsia"/>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pPr>
              <w:widowControl/>
              <w:jc w:val="center"/>
            </w:pPr>
            <w:r>
              <w:rPr>
                <w:rFonts w:hint="eastAsia"/>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pPr>
              <w:widowControl/>
              <w:jc w:val="center"/>
            </w:pPr>
            <w:r>
              <w:rPr>
                <w:rFonts w:hint="eastAsia"/>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pPr>
              <w:widowControl/>
              <w:jc w:val="center"/>
            </w:pPr>
            <w:r>
              <w:rPr>
                <w:rFonts w:hint="eastAsia"/>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pPr>
              <w:widowControl/>
              <w:jc w:val="center"/>
            </w:pPr>
            <w:r>
              <w:rPr>
                <w:rFonts w:hint="eastAsia"/>
              </w:rPr>
              <w:t>0</w:t>
            </w:r>
          </w:p>
        </w:tc>
        <w:tc>
          <w:tcPr>
            <w:tcW w:w="689" w:type="dxa"/>
            <w:tcBorders>
              <w:top w:val="nil"/>
              <w:left w:val="nil"/>
              <w:bottom w:val="single" w:color="auto" w:sz="8" w:space="0"/>
              <w:right w:val="single" w:color="auto" w:sz="8" w:space="0"/>
            </w:tcBorders>
            <w:shd w:val="clear" w:color="auto" w:fill="auto"/>
            <w:tcMar>
              <w:left w:w="57" w:type="dxa"/>
              <w:right w:w="57" w:type="dxa"/>
            </w:tcMar>
          </w:tcPr>
          <w:p>
            <w:pPr>
              <w:widowControl/>
              <w:jc w:val="center"/>
            </w:pPr>
            <w:r>
              <w:rPr>
                <w:rFonts w:hint="eastAsia"/>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ascii="宋体"/>
                <w:sz w:val="24"/>
              </w:rPr>
            </w:pPr>
          </w:p>
        </w:tc>
        <w:tc>
          <w:tcPr>
            <w:tcW w:w="943" w:type="dxa"/>
            <w:vMerge w:val="restart"/>
            <w:tcBorders>
              <w:top w:val="nil"/>
              <w:left w:val="nil"/>
              <w:bottom w:val="outset" w:color="auto" w:sz="8" w:space="0"/>
              <w:right w:val="single" w:color="auto" w:sz="8" w:space="0"/>
            </w:tcBorders>
            <w:shd w:val="clear" w:color="auto" w:fill="auto"/>
            <w:tcMar>
              <w:left w:w="57" w:type="dxa"/>
              <w:right w:w="57" w:type="dxa"/>
            </w:tcMar>
            <w:vAlign w:val="center"/>
          </w:tcPr>
          <w:p>
            <w:pPr>
              <w:widowControl/>
              <w:jc w:val="left"/>
            </w:pPr>
            <w:r>
              <w:rPr>
                <w:rFonts w:hint="eastAsia" w:ascii="宋体" w:hAnsi="宋体" w:eastAsia="宋体" w:cs="宋体"/>
                <w:kern w:val="0"/>
                <w:sz w:val="20"/>
                <w:szCs w:val="20"/>
              </w:rPr>
              <w:t>（四）无法提供</w:t>
            </w:r>
          </w:p>
        </w:tc>
        <w:tc>
          <w:tcPr>
            <w:tcW w:w="3220" w:type="dxa"/>
            <w:tcBorders>
              <w:top w:val="nil"/>
              <w:left w:val="nil"/>
              <w:bottom w:val="single" w:color="auto" w:sz="8" w:space="0"/>
              <w:right w:val="single" w:color="auto" w:sz="8" w:space="0"/>
            </w:tcBorders>
            <w:shd w:val="clear" w:color="auto" w:fill="auto"/>
            <w:tcMar>
              <w:left w:w="57" w:type="dxa"/>
              <w:right w:w="57" w:type="dxa"/>
            </w:tcMar>
          </w:tcPr>
          <w:p>
            <w:pPr>
              <w:widowControl/>
              <w:jc w:val="left"/>
            </w:pPr>
            <w:r>
              <w:rPr>
                <w:rFonts w:hint="eastAsia" w:ascii="宋体" w:hAnsi="宋体" w:eastAsia="宋体" w:cs="宋体"/>
                <w:kern w:val="0"/>
                <w:sz w:val="20"/>
                <w:szCs w:val="20"/>
              </w:rPr>
              <w:t>1.本机关不掌握相关政府信息</w:t>
            </w:r>
          </w:p>
        </w:tc>
        <w:tc>
          <w:tcPr>
            <w:tcW w:w="688" w:type="dxa"/>
            <w:tcBorders>
              <w:top w:val="nil"/>
              <w:left w:val="nil"/>
              <w:bottom w:val="single" w:color="auto" w:sz="8" w:space="0"/>
              <w:right w:val="single" w:color="auto" w:sz="8" w:space="0"/>
            </w:tcBorders>
            <w:shd w:val="clear" w:color="auto" w:fill="auto"/>
            <w:tcMar>
              <w:left w:w="57" w:type="dxa"/>
              <w:right w:w="57" w:type="dxa"/>
            </w:tcMar>
          </w:tcPr>
          <w:p>
            <w:pPr>
              <w:widowControl/>
              <w:jc w:val="center"/>
            </w:pPr>
            <w:r>
              <w:rPr>
                <w:rFonts w:hint="eastAsia"/>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pPr>
              <w:widowControl/>
              <w:jc w:val="center"/>
            </w:pPr>
            <w:r>
              <w:rPr>
                <w:rFonts w:hint="eastAsia"/>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pPr>
              <w:widowControl/>
              <w:jc w:val="center"/>
            </w:pPr>
            <w:r>
              <w:rPr>
                <w:rFonts w:hint="eastAsia"/>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pPr>
              <w:widowControl/>
              <w:jc w:val="center"/>
            </w:pPr>
            <w:r>
              <w:rPr>
                <w:rFonts w:hint="eastAsia"/>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pPr>
              <w:widowControl/>
              <w:jc w:val="center"/>
            </w:pPr>
            <w:r>
              <w:rPr>
                <w:rFonts w:hint="eastAsia"/>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pPr>
              <w:widowControl/>
              <w:jc w:val="center"/>
            </w:pPr>
            <w:r>
              <w:rPr>
                <w:rFonts w:hint="eastAsia"/>
              </w:rPr>
              <w:t>0</w:t>
            </w:r>
          </w:p>
        </w:tc>
        <w:tc>
          <w:tcPr>
            <w:tcW w:w="689" w:type="dxa"/>
            <w:tcBorders>
              <w:top w:val="nil"/>
              <w:left w:val="nil"/>
              <w:bottom w:val="single" w:color="auto" w:sz="8" w:space="0"/>
              <w:right w:val="single" w:color="auto" w:sz="8" w:space="0"/>
            </w:tcBorders>
            <w:shd w:val="clear" w:color="auto" w:fill="auto"/>
            <w:tcMar>
              <w:left w:w="57" w:type="dxa"/>
              <w:right w:w="57" w:type="dxa"/>
            </w:tcMar>
          </w:tcPr>
          <w:p>
            <w:pPr>
              <w:widowControl/>
              <w:jc w:val="center"/>
            </w:pPr>
            <w:r>
              <w:rPr>
                <w:rFonts w:hint="eastAsia"/>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ascii="宋体"/>
                <w:sz w:val="24"/>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ascii="宋体"/>
                <w:sz w:val="24"/>
              </w:rPr>
            </w:pPr>
          </w:p>
        </w:tc>
        <w:tc>
          <w:tcPr>
            <w:tcW w:w="3220" w:type="dxa"/>
            <w:tcBorders>
              <w:top w:val="nil"/>
              <w:left w:val="nil"/>
              <w:bottom w:val="single" w:color="auto" w:sz="8" w:space="0"/>
              <w:right w:val="single" w:color="auto" w:sz="8" w:space="0"/>
            </w:tcBorders>
            <w:shd w:val="clear" w:color="auto" w:fill="auto"/>
            <w:tcMar>
              <w:left w:w="57" w:type="dxa"/>
              <w:right w:w="57" w:type="dxa"/>
            </w:tcMar>
          </w:tcPr>
          <w:p>
            <w:pPr>
              <w:widowControl/>
              <w:jc w:val="left"/>
            </w:pPr>
            <w:r>
              <w:rPr>
                <w:rFonts w:hint="eastAsia" w:ascii="宋体" w:hAnsi="宋体" w:eastAsia="宋体" w:cs="宋体"/>
                <w:kern w:val="0"/>
                <w:sz w:val="20"/>
                <w:szCs w:val="20"/>
              </w:rPr>
              <w:t>2.没有现成信息需要另行制作</w:t>
            </w:r>
          </w:p>
        </w:tc>
        <w:tc>
          <w:tcPr>
            <w:tcW w:w="688" w:type="dxa"/>
            <w:tcBorders>
              <w:top w:val="nil"/>
              <w:left w:val="nil"/>
              <w:bottom w:val="single" w:color="auto" w:sz="8" w:space="0"/>
              <w:right w:val="single" w:color="auto" w:sz="8" w:space="0"/>
            </w:tcBorders>
            <w:shd w:val="clear" w:color="auto" w:fill="auto"/>
            <w:tcMar>
              <w:left w:w="57" w:type="dxa"/>
              <w:right w:w="57" w:type="dxa"/>
            </w:tcMar>
          </w:tcPr>
          <w:p>
            <w:pPr>
              <w:widowControl/>
              <w:jc w:val="center"/>
            </w:pPr>
            <w:r>
              <w:rPr>
                <w:rFonts w:hint="eastAsia"/>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pPr>
              <w:widowControl/>
              <w:jc w:val="center"/>
            </w:pPr>
            <w:r>
              <w:rPr>
                <w:rFonts w:hint="eastAsia"/>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pPr>
              <w:widowControl/>
              <w:jc w:val="center"/>
            </w:pPr>
            <w:r>
              <w:rPr>
                <w:rFonts w:hint="eastAsia"/>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pPr>
              <w:widowControl/>
              <w:jc w:val="center"/>
            </w:pPr>
            <w:r>
              <w:rPr>
                <w:rFonts w:hint="eastAsia"/>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pPr>
              <w:widowControl/>
              <w:jc w:val="center"/>
            </w:pPr>
            <w:r>
              <w:rPr>
                <w:rFonts w:hint="eastAsia"/>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pPr>
              <w:widowControl/>
              <w:jc w:val="center"/>
            </w:pPr>
            <w:r>
              <w:rPr>
                <w:rFonts w:hint="eastAsia"/>
              </w:rPr>
              <w:t>0</w:t>
            </w:r>
          </w:p>
        </w:tc>
        <w:tc>
          <w:tcPr>
            <w:tcW w:w="689" w:type="dxa"/>
            <w:tcBorders>
              <w:top w:val="nil"/>
              <w:left w:val="nil"/>
              <w:bottom w:val="single" w:color="auto" w:sz="8" w:space="0"/>
              <w:right w:val="single" w:color="auto" w:sz="8" w:space="0"/>
            </w:tcBorders>
            <w:shd w:val="clear" w:color="auto" w:fill="auto"/>
            <w:tcMar>
              <w:left w:w="57" w:type="dxa"/>
              <w:right w:w="57" w:type="dxa"/>
            </w:tcMar>
          </w:tcPr>
          <w:p>
            <w:pPr>
              <w:widowControl/>
              <w:jc w:val="center"/>
            </w:pPr>
            <w:r>
              <w:rPr>
                <w:rFonts w:hint="eastAsia"/>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ascii="宋体"/>
                <w:sz w:val="24"/>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ascii="宋体"/>
                <w:sz w:val="24"/>
              </w:rPr>
            </w:pPr>
          </w:p>
        </w:tc>
        <w:tc>
          <w:tcPr>
            <w:tcW w:w="3220" w:type="dxa"/>
            <w:tcBorders>
              <w:top w:val="nil"/>
              <w:left w:val="nil"/>
              <w:bottom w:val="single" w:color="auto" w:sz="8" w:space="0"/>
              <w:right w:val="single" w:color="auto" w:sz="8" w:space="0"/>
            </w:tcBorders>
            <w:shd w:val="clear" w:color="auto" w:fill="auto"/>
            <w:tcMar>
              <w:left w:w="57" w:type="dxa"/>
              <w:right w:w="57" w:type="dxa"/>
            </w:tcMar>
          </w:tcPr>
          <w:p>
            <w:pPr>
              <w:widowControl/>
              <w:jc w:val="left"/>
            </w:pPr>
            <w:r>
              <w:rPr>
                <w:rFonts w:hint="eastAsia" w:ascii="宋体" w:hAnsi="宋体" w:eastAsia="宋体" w:cs="宋体"/>
                <w:kern w:val="0"/>
                <w:sz w:val="20"/>
                <w:szCs w:val="20"/>
              </w:rPr>
              <w:t>3.补正后申请内容仍不明确</w:t>
            </w:r>
          </w:p>
        </w:tc>
        <w:tc>
          <w:tcPr>
            <w:tcW w:w="688" w:type="dxa"/>
            <w:tcBorders>
              <w:top w:val="nil"/>
              <w:left w:val="nil"/>
              <w:bottom w:val="single" w:color="auto" w:sz="8" w:space="0"/>
              <w:right w:val="single" w:color="auto" w:sz="8" w:space="0"/>
            </w:tcBorders>
            <w:shd w:val="clear" w:color="auto" w:fill="auto"/>
            <w:tcMar>
              <w:left w:w="57" w:type="dxa"/>
              <w:right w:w="57" w:type="dxa"/>
            </w:tcMar>
          </w:tcPr>
          <w:p>
            <w:pPr>
              <w:widowControl/>
              <w:jc w:val="center"/>
            </w:pPr>
            <w:r>
              <w:rPr>
                <w:rFonts w:hint="eastAsia"/>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pPr>
              <w:widowControl/>
              <w:jc w:val="center"/>
            </w:pPr>
            <w:r>
              <w:rPr>
                <w:rFonts w:hint="eastAsia"/>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pPr>
              <w:widowControl/>
              <w:jc w:val="center"/>
            </w:pPr>
            <w:r>
              <w:rPr>
                <w:rFonts w:hint="eastAsia"/>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pPr>
              <w:widowControl/>
              <w:jc w:val="center"/>
            </w:pPr>
            <w:r>
              <w:rPr>
                <w:rFonts w:hint="eastAsia"/>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pPr>
              <w:widowControl/>
              <w:jc w:val="center"/>
            </w:pPr>
            <w:r>
              <w:rPr>
                <w:rFonts w:hint="eastAsia"/>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pPr>
              <w:widowControl/>
              <w:jc w:val="center"/>
            </w:pPr>
            <w:r>
              <w:rPr>
                <w:rFonts w:hint="eastAsia"/>
              </w:rPr>
              <w:t>0</w:t>
            </w:r>
          </w:p>
        </w:tc>
        <w:tc>
          <w:tcPr>
            <w:tcW w:w="689" w:type="dxa"/>
            <w:tcBorders>
              <w:top w:val="nil"/>
              <w:left w:val="nil"/>
              <w:bottom w:val="single" w:color="auto" w:sz="8" w:space="0"/>
              <w:right w:val="single" w:color="auto" w:sz="8" w:space="0"/>
            </w:tcBorders>
            <w:shd w:val="clear" w:color="auto" w:fill="auto"/>
            <w:tcMar>
              <w:left w:w="57" w:type="dxa"/>
              <w:right w:w="57" w:type="dxa"/>
            </w:tcMar>
          </w:tcPr>
          <w:p>
            <w:pPr>
              <w:widowControl/>
              <w:jc w:val="center"/>
            </w:pPr>
            <w:r>
              <w:rPr>
                <w:rFonts w:hint="eastAsia"/>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ascii="宋体"/>
                <w:sz w:val="24"/>
              </w:rPr>
            </w:pPr>
          </w:p>
        </w:tc>
        <w:tc>
          <w:tcPr>
            <w:tcW w:w="943" w:type="dxa"/>
            <w:vMerge w:val="restart"/>
            <w:tcBorders>
              <w:top w:val="nil"/>
              <w:left w:val="nil"/>
              <w:bottom w:val="outset" w:color="auto" w:sz="8" w:space="0"/>
              <w:right w:val="single" w:color="auto" w:sz="8" w:space="0"/>
            </w:tcBorders>
            <w:shd w:val="clear" w:color="auto" w:fill="auto"/>
            <w:tcMar>
              <w:left w:w="57" w:type="dxa"/>
              <w:right w:w="57" w:type="dxa"/>
            </w:tcMar>
            <w:vAlign w:val="center"/>
          </w:tcPr>
          <w:p>
            <w:pPr>
              <w:widowControl/>
              <w:jc w:val="left"/>
            </w:pPr>
            <w:r>
              <w:rPr>
                <w:rFonts w:hint="eastAsia" w:ascii="宋体" w:hAnsi="宋体" w:eastAsia="宋体" w:cs="宋体"/>
                <w:kern w:val="0"/>
                <w:sz w:val="20"/>
                <w:szCs w:val="20"/>
              </w:rPr>
              <w:t>（五）不予处理</w:t>
            </w:r>
          </w:p>
        </w:tc>
        <w:tc>
          <w:tcPr>
            <w:tcW w:w="3220" w:type="dxa"/>
            <w:tcBorders>
              <w:top w:val="nil"/>
              <w:left w:val="nil"/>
              <w:bottom w:val="single" w:color="auto" w:sz="8" w:space="0"/>
              <w:right w:val="single" w:color="auto" w:sz="8" w:space="0"/>
            </w:tcBorders>
            <w:shd w:val="clear" w:color="auto" w:fill="auto"/>
            <w:tcMar>
              <w:left w:w="57" w:type="dxa"/>
              <w:right w:w="57" w:type="dxa"/>
            </w:tcMar>
          </w:tcPr>
          <w:p>
            <w:pPr>
              <w:widowControl/>
              <w:jc w:val="left"/>
            </w:pPr>
            <w:r>
              <w:rPr>
                <w:rFonts w:hint="eastAsia" w:ascii="宋体" w:hAnsi="宋体" w:eastAsia="宋体" w:cs="宋体"/>
                <w:kern w:val="0"/>
                <w:sz w:val="20"/>
                <w:szCs w:val="20"/>
              </w:rPr>
              <w:t>1.信访举报投诉类申请</w:t>
            </w:r>
          </w:p>
        </w:tc>
        <w:tc>
          <w:tcPr>
            <w:tcW w:w="688" w:type="dxa"/>
            <w:tcBorders>
              <w:top w:val="nil"/>
              <w:left w:val="nil"/>
              <w:bottom w:val="single" w:color="auto" w:sz="8" w:space="0"/>
              <w:right w:val="single" w:color="auto" w:sz="8" w:space="0"/>
            </w:tcBorders>
            <w:shd w:val="clear" w:color="auto" w:fill="auto"/>
            <w:tcMar>
              <w:left w:w="57" w:type="dxa"/>
              <w:right w:w="57" w:type="dxa"/>
            </w:tcMar>
          </w:tcPr>
          <w:p>
            <w:pPr>
              <w:widowControl/>
              <w:jc w:val="center"/>
            </w:pPr>
            <w:r>
              <w:rPr>
                <w:rFonts w:hint="eastAsia"/>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pPr>
              <w:widowControl/>
              <w:jc w:val="center"/>
            </w:pPr>
            <w:r>
              <w:rPr>
                <w:rFonts w:hint="eastAsia"/>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pPr>
              <w:widowControl/>
              <w:jc w:val="center"/>
            </w:pPr>
            <w:r>
              <w:rPr>
                <w:rFonts w:hint="eastAsia"/>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pPr>
              <w:widowControl/>
              <w:jc w:val="center"/>
            </w:pPr>
            <w:r>
              <w:rPr>
                <w:rFonts w:hint="eastAsia"/>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pPr>
              <w:widowControl/>
              <w:jc w:val="center"/>
            </w:pPr>
            <w:r>
              <w:rPr>
                <w:rFonts w:hint="eastAsia"/>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pPr>
              <w:widowControl/>
              <w:jc w:val="center"/>
            </w:pPr>
            <w:r>
              <w:rPr>
                <w:rFonts w:hint="eastAsia"/>
              </w:rPr>
              <w:t>0</w:t>
            </w:r>
          </w:p>
        </w:tc>
        <w:tc>
          <w:tcPr>
            <w:tcW w:w="689" w:type="dxa"/>
            <w:tcBorders>
              <w:top w:val="nil"/>
              <w:left w:val="nil"/>
              <w:bottom w:val="single" w:color="auto" w:sz="8" w:space="0"/>
              <w:right w:val="single" w:color="auto" w:sz="8" w:space="0"/>
            </w:tcBorders>
            <w:shd w:val="clear" w:color="auto" w:fill="auto"/>
            <w:tcMar>
              <w:left w:w="57" w:type="dxa"/>
              <w:right w:w="57" w:type="dxa"/>
            </w:tcMar>
          </w:tcPr>
          <w:p>
            <w:pPr>
              <w:widowControl/>
              <w:jc w:val="center"/>
            </w:pPr>
            <w:r>
              <w:rPr>
                <w:rFonts w:hint="eastAsia"/>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ascii="宋体"/>
                <w:sz w:val="24"/>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ascii="宋体"/>
                <w:sz w:val="24"/>
              </w:rPr>
            </w:pPr>
          </w:p>
        </w:tc>
        <w:tc>
          <w:tcPr>
            <w:tcW w:w="3220" w:type="dxa"/>
            <w:tcBorders>
              <w:top w:val="nil"/>
              <w:left w:val="nil"/>
              <w:bottom w:val="single" w:color="auto" w:sz="8" w:space="0"/>
              <w:right w:val="single" w:color="auto" w:sz="8" w:space="0"/>
            </w:tcBorders>
            <w:shd w:val="clear" w:color="auto" w:fill="auto"/>
            <w:tcMar>
              <w:left w:w="57" w:type="dxa"/>
              <w:right w:w="57" w:type="dxa"/>
            </w:tcMar>
          </w:tcPr>
          <w:p>
            <w:pPr>
              <w:widowControl/>
              <w:jc w:val="left"/>
            </w:pPr>
            <w:r>
              <w:rPr>
                <w:rFonts w:hint="eastAsia" w:ascii="宋体" w:hAnsi="宋体" w:eastAsia="宋体" w:cs="宋体"/>
                <w:kern w:val="0"/>
                <w:sz w:val="20"/>
                <w:szCs w:val="20"/>
              </w:rPr>
              <w:t>2.重复申请</w:t>
            </w:r>
          </w:p>
        </w:tc>
        <w:tc>
          <w:tcPr>
            <w:tcW w:w="688" w:type="dxa"/>
            <w:tcBorders>
              <w:top w:val="nil"/>
              <w:left w:val="nil"/>
              <w:bottom w:val="single" w:color="auto" w:sz="8" w:space="0"/>
              <w:right w:val="single" w:color="auto" w:sz="8" w:space="0"/>
            </w:tcBorders>
            <w:shd w:val="clear" w:color="auto" w:fill="auto"/>
            <w:tcMar>
              <w:left w:w="57" w:type="dxa"/>
              <w:right w:w="57" w:type="dxa"/>
            </w:tcMar>
          </w:tcPr>
          <w:p>
            <w:pPr>
              <w:widowControl/>
              <w:jc w:val="center"/>
            </w:pPr>
            <w:r>
              <w:rPr>
                <w:rFonts w:hint="eastAsia"/>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pPr>
              <w:widowControl/>
              <w:jc w:val="center"/>
            </w:pPr>
            <w:r>
              <w:rPr>
                <w:rFonts w:hint="eastAsia"/>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pPr>
              <w:widowControl/>
              <w:jc w:val="center"/>
            </w:pPr>
            <w:r>
              <w:rPr>
                <w:rFonts w:hint="eastAsia"/>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pPr>
              <w:widowControl/>
              <w:jc w:val="center"/>
            </w:pPr>
            <w:r>
              <w:rPr>
                <w:rFonts w:hint="eastAsia"/>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pPr>
              <w:widowControl/>
              <w:jc w:val="center"/>
            </w:pPr>
            <w:r>
              <w:rPr>
                <w:rFonts w:hint="eastAsia"/>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pPr>
              <w:widowControl/>
              <w:jc w:val="center"/>
            </w:pPr>
            <w:r>
              <w:rPr>
                <w:rFonts w:hint="eastAsia"/>
              </w:rPr>
              <w:t>0</w:t>
            </w:r>
          </w:p>
        </w:tc>
        <w:tc>
          <w:tcPr>
            <w:tcW w:w="689" w:type="dxa"/>
            <w:tcBorders>
              <w:top w:val="nil"/>
              <w:left w:val="nil"/>
              <w:bottom w:val="single" w:color="auto" w:sz="8" w:space="0"/>
              <w:right w:val="single" w:color="auto" w:sz="8" w:space="0"/>
            </w:tcBorders>
            <w:shd w:val="clear" w:color="auto" w:fill="auto"/>
            <w:tcMar>
              <w:left w:w="57" w:type="dxa"/>
              <w:right w:w="57" w:type="dxa"/>
            </w:tcMar>
          </w:tcPr>
          <w:p>
            <w:pPr>
              <w:widowControl/>
              <w:jc w:val="center"/>
            </w:pPr>
            <w:r>
              <w:rPr>
                <w:rFonts w:hint="eastAsia"/>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ascii="宋体"/>
                <w:sz w:val="24"/>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ascii="宋体"/>
                <w:sz w:val="24"/>
              </w:rPr>
            </w:pPr>
          </w:p>
        </w:tc>
        <w:tc>
          <w:tcPr>
            <w:tcW w:w="3220" w:type="dxa"/>
            <w:tcBorders>
              <w:top w:val="nil"/>
              <w:left w:val="nil"/>
              <w:bottom w:val="single" w:color="auto" w:sz="8" w:space="0"/>
              <w:right w:val="single" w:color="auto" w:sz="8" w:space="0"/>
            </w:tcBorders>
            <w:shd w:val="clear" w:color="auto" w:fill="auto"/>
            <w:tcMar>
              <w:left w:w="57" w:type="dxa"/>
              <w:right w:w="57" w:type="dxa"/>
            </w:tcMar>
          </w:tcPr>
          <w:p>
            <w:pPr>
              <w:widowControl/>
              <w:jc w:val="left"/>
            </w:pPr>
            <w:r>
              <w:rPr>
                <w:rFonts w:hint="eastAsia" w:ascii="宋体" w:hAnsi="宋体" w:eastAsia="宋体" w:cs="宋体"/>
                <w:kern w:val="0"/>
                <w:sz w:val="20"/>
                <w:szCs w:val="20"/>
              </w:rPr>
              <w:t>3.要求提供公开出版物</w:t>
            </w:r>
          </w:p>
        </w:tc>
        <w:tc>
          <w:tcPr>
            <w:tcW w:w="688" w:type="dxa"/>
            <w:tcBorders>
              <w:top w:val="nil"/>
              <w:left w:val="nil"/>
              <w:bottom w:val="single" w:color="auto" w:sz="8" w:space="0"/>
              <w:right w:val="single" w:color="auto" w:sz="8" w:space="0"/>
            </w:tcBorders>
            <w:shd w:val="clear" w:color="auto" w:fill="auto"/>
            <w:tcMar>
              <w:left w:w="57" w:type="dxa"/>
              <w:right w:w="57" w:type="dxa"/>
            </w:tcMar>
          </w:tcPr>
          <w:p>
            <w:pPr>
              <w:widowControl/>
              <w:jc w:val="center"/>
            </w:pPr>
            <w:r>
              <w:rPr>
                <w:rFonts w:hint="eastAsia"/>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pPr>
              <w:widowControl/>
              <w:jc w:val="center"/>
            </w:pPr>
            <w:r>
              <w:rPr>
                <w:rFonts w:hint="eastAsia"/>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pPr>
              <w:widowControl/>
              <w:jc w:val="center"/>
            </w:pPr>
            <w:r>
              <w:rPr>
                <w:rFonts w:hint="eastAsia"/>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pPr>
              <w:widowControl/>
              <w:jc w:val="center"/>
            </w:pPr>
            <w:r>
              <w:rPr>
                <w:rFonts w:hint="eastAsia"/>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pPr>
              <w:widowControl/>
              <w:jc w:val="center"/>
            </w:pPr>
            <w:r>
              <w:rPr>
                <w:rFonts w:hint="eastAsia"/>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pPr>
              <w:widowControl/>
              <w:jc w:val="center"/>
            </w:pPr>
            <w:r>
              <w:rPr>
                <w:rFonts w:hint="eastAsia"/>
              </w:rPr>
              <w:t>0</w:t>
            </w:r>
          </w:p>
        </w:tc>
        <w:tc>
          <w:tcPr>
            <w:tcW w:w="689" w:type="dxa"/>
            <w:tcBorders>
              <w:top w:val="nil"/>
              <w:left w:val="nil"/>
              <w:bottom w:val="single" w:color="auto" w:sz="8" w:space="0"/>
              <w:right w:val="single" w:color="auto" w:sz="8" w:space="0"/>
            </w:tcBorders>
            <w:shd w:val="clear" w:color="auto" w:fill="auto"/>
            <w:tcMar>
              <w:left w:w="57" w:type="dxa"/>
              <w:right w:w="57" w:type="dxa"/>
            </w:tcMar>
          </w:tcPr>
          <w:p>
            <w:pPr>
              <w:widowControl/>
              <w:jc w:val="center"/>
            </w:pPr>
            <w:r>
              <w:rPr>
                <w:rFonts w:hint="eastAsia"/>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ascii="宋体"/>
                <w:sz w:val="24"/>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ascii="宋体"/>
                <w:sz w:val="24"/>
              </w:rPr>
            </w:pPr>
          </w:p>
        </w:tc>
        <w:tc>
          <w:tcPr>
            <w:tcW w:w="3220" w:type="dxa"/>
            <w:tcBorders>
              <w:top w:val="nil"/>
              <w:left w:val="nil"/>
              <w:bottom w:val="single" w:color="auto" w:sz="8" w:space="0"/>
              <w:right w:val="single" w:color="auto" w:sz="8" w:space="0"/>
            </w:tcBorders>
            <w:shd w:val="clear" w:color="auto" w:fill="auto"/>
            <w:tcMar>
              <w:left w:w="57" w:type="dxa"/>
              <w:right w:w="57" w:type="dxa"/>
            </w:tcMar>
          </w:tcPr>
          <w:p>
            <w:pPr>
              <w:widowControl/>
              <w:jc w:val="left"/>
            </w:pPr>
            <w:r>
              <w:rPr>
                <w:rFonts w:hint="eastAsia" w:ascii="宋体" w:hAnsi="宋体" w:eastAsia="宋体" w:cs="宋体"/>
                <w:kern w:val="0"/>
                <w:sz w:val="20"/>
                <w:szCs w:val="20"/>
              </w:rPr>
              <w:t>4.无正当理由大量反复申请</w:t>
            </w:r>
          </w:p>
        </w:tc>
        <w:tc>
          <w:tcPr>
            <w:tcW w:w="688" w:type="dxa"/>
            <w:tcBorders>
              <w:top w:val="nil"/>
              <w:left w:val="nil"/>
              <w:bottom w:val="single" w:color="auto" w:sz="8" w:space="0"/>
              <w:right w:val="single" w:color="auto" w:sz="8" w:space="0"/>
            </w:tcBorders>
            <w:shd w:val="clear" w:color="auto" w:fill="auto"/>
            <w:tcMar>
              <w:left w:w="57" w:type="dxa"/>
              <w:right w:w="57" w:type="dxa"/>
            </w:tcMar>
          </w:tcPr>
          <w:p>
            <w:pPr>
              <w:widowControl/>
              <w:jc w:val="center"/>
            </w:pPr>
            <w:r>
              <w:rPr>
                <w:rFonts w:hint="eastAsia"/>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pPr>
              <w:widowControl/>
              <w:jc w:val="center"/>
            </w:pPr>
            <w:r>
              <w:rPr>
                <w:rFonts w:hint="eastAsia"/>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pPr>
              <w:widowControl/>
              <w:jc w:val="center"/>
            </w:pPr>
            <w:r>
              <w:rPr>
                <w:rFonts w:hint="eastAsia"/>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pPr>
              <w:widowControl/>
              <w:jc w:val="center"/>
            </w:pPr>
            <w:r>
              <w:rPr>
                <w:rFonts w:hint="eastAsia"/>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pPr>
              <w:widowControl/>
              <w:jc w:val="center"/>
            </w:pPr>
            <w:r>
              <w:rPr>
                <w:rFonts w:hint="eastAsia"/>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pPr>
              <w:widowControl/>
              <w:jc w:val="center"/>
            </w:pPr>
            <w:r>
              <w:rPr>
                <w:rFonts w:hint="eastAsia"/>
              </w:rPr>
              <w:t>0</w:t>
            </w:r>
          </w:p>
        </w:tc>
        <w:tc>
          <w:tcPr>
            <w:tcW w:w="689" w:type="dxa"/>
            <w:tcBorders>
              <w:top w:val="nil"/>
              <w:left w:val="nil"/>
              <w:bottom w:val="single" w:color="auto" w:sz="8" w:space="0"/>
              <w:right w:val="single" w:color="auto" w:sz="8" w:space="0"/>
            </w:tcBorders>
            <w:shd w:val="clear" w:color="auto" w:fill="auto"/>
            <w:tcMar>
              <w:left w:w="57" w:type="dxa"/>
              <w:right w:w="57" w:type="dxa"/>
            </w:tcMar>
          </w:tcPr>
          <w:p>
            <w:pPr>
              <w:widowControl/>
              <w:jc w:val="center"/>
            </w:pPr>
            <w:r>
              <w:rPr>
                <w:rFonts w:hint="eastAsia"/>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79" w:hRule="atLeast"/>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ascii="宋体"/>
                <w:sz w:val="24"/>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ascii="宋体"/>
                <w:sz w:val="24"/>
              </w:rPr>
            </w:pPr>
          </w:p>
        </w:tc>
        <w:tc>
          <w:tcPr>
            <w:tcW w:w="3220" w:type="dxa"/>
            <w:tcBorders>
              <w:top w:val="nil"/>
              <w:left w:val="nil"/>
              <w:bottom w:val="outset" w:color="auto" w:sz="8" w:space="0"/>
              <w:right w:val="single" w:color="auto" w:sz="8" w:space="0"/>
            </w:tcBorders>
            <w:shd w:val="clear" w:color="auto" w:fill="auto"/>
            <w:tcMar>
              <w:left w:w="57" w:type="dxa"/>
              <w:right w:w="57" w:type="dxa"/>
            </w:tcMar>
            <w:vAlign w:val="center"/>
          </w:tcPr>
          <w:p>
            <w:pPr>
              <w:widowControl/>
            </w:pPr>
            <w:r>
              <w:rPr>
                <w:rFonts w:hint="eastAsia" w:ascii="宋体" w:hAnsi="宋体" w:eastAsia="宋体" w:cs="宋体"/>
                <w:kern w:val="0"/>
                <w:sz w:val="20"/>
                <w:szCs w:val="20"/>
              </w:rPr>
              <w:t>5.要求行政机关确认或重新出具已获取信息</w:t>
            </w:r>
          </w:p>
        </w:tc>
        <w:tc>
          <w:tcPr>
            <w:tcW w:w="688" w:type="dxa"/>
            <w:tcBorders>
              <w:top w:val="nil"/>
              <w:left w:val="nil"/>
              <w:bottom w:val="outset" w:color="auto" w:sz="8" w:space="0"/>
              <w:right w:val="single" w:color="auto" w:sz="8" w:space="0"/>
            </w:tcBorders>
            <w:shd w:val="clear" w:color="auto" w:fill="auto"/>
            <w:tcMar>
              <w:left w:w="57" w:type="dxa"/>
              <w:right w:w="57" w:type="dxa"/>
            </w:tcMar>
          </w:tcPr>
          <w:p>
            <w:pPr>
              <w:widowControl/>
              <w:jc w:val="center"/>
            </w:pPr>
            <w:r>
              <w:rPr>
                <w:rFonts w:hint="eastAsia"/>
              </w:rPr>
              <w:t>0</w:t>
            </w:r>
          </w:p>
        </w:tc>
        <w:tc>
          <w:tcPr>
            <w:tcW w:w="688" w:type="dxa"/>
            <w:tcBorders>
              <w:top w:val="nil"/>
              <w:left w:val="nil"/>
              <w:bottom w:val="outset" w:color="auto" w:sz="8" w:space="0"/>
              <w:right w:val="single" w:color="auto" w:sz="8" w:space="0"/>
            </w:tcBorders>
            <w:shd w:val="clear" w:color="auto" w:fill="auto"/>
            <w:tcMar>
              <w:left w:w="57" w:type="dxa"/>
              <w:right w:w="57" w:type="dxa"/>
            </w:tcMar>
          </w:tcPr>
          <w:p>
            <w:pPr>
              <w:widowControl/>
              <w:jc w:val="center"/>
            </w:pPr>
            <w:r>
              <w:rPr>
                <w:rFonts w:hint="eastAsia"/>
              </w:rPr>
              <w:t>0</w:t>
            </w:r>
          </w:p>
        </w:tc>
        <w:tc>
          <w:tcPr>
            <w:tcW w:w="688" w:type="dxa"/>
            <w:tcBorders>
              <w:top w:val="nil"/>
              <w:left w:val="nil"/>
              <w:bottom w:val="outset" w:color="auto" w:sz="8" w:space="0"/>
              <w:right w:val="single" w:color="auto" w:sz="8" w:space="0"/>
            </w:tcBorders>
            <w:shd w:val="clear" w:color="auto" w:fill="auto"/>
            <w:tcMar>
              <w:left w:w="57" w:type="dxa"/>
              <w:right w:w="57" w:type="dxa"/>
            </w:tcMar>
          </w:tcPr>
          <w:p>
            <w:pPr>
              <w:widowControl/>
              <w:jc w:val="center"/>
            </w:pPr>
            <w:r>
              <w:rPr>
                <w:rFonts w:hint="eastAsia"/>
              </w:rPr>
              <w:t>0</w:t>
            </w:r>
          </w:p>
        </w:tc>
        <w:tc>
          <w:tcPr>
            <w:tcW w:w="688" w:type="dxa"/>
            <w:tcBorders>
              <w:top w:val="nil"/>
              <w:left w:val="nil"/>
              <w:bottom w:val="outset" w:color="auto" w:sz="8" w:space="0"/>
              <w:right w:val="single" w:color="auto" w:sz="8" w:space="0"/>
            </w:tcBorders>
            <w:shd w:val="clear" w:color="auto" w:fill="auto"/>
            <w:tcMar>
              <w:left w:w="57" w:type="dxa"/>
              <w:right w:w="57" w:type="dxa"/>
            </w:tcMar>
          </w:tcPr>
          <w:p>
            <w:pPr>
              <w:widowControl/>
              <w:jc w:val="center"/>
            </w:pPr>
            <w:r>
              <w:rPr>
                <w:rFonts w:hint="eastAsia"/>
              </w:rPr>
              <w:t>0</w:t>
            </w:r>
          </w:p>
        </w:tc>
        <w:tc>
          <w:tcPr>
            <w:tcW w:w="688" w:type="dxa"/>
            <w:tcBorders>
              <w:top w:val="nil"/>
              <w:left w:val="nil"/>
              <w:bottom w:val="outset" w:color="auto" w:sz="8" w:space="0"/>
              <w:right w:val="single" w:color="auto" w:sz="8" w:space="0"/>
            </w:tcBorders>
            <w:shd w:val="clear" w:color="auto" w:fill="auto"/>
            <w:tcMar>
              <w:left w:w="57" w:type="dxa"/>
              <w:right w:w="57" w:type="dxa"/>
            </w:tcMar>
          </w:tcPr>
          <w:p>
            <w:pPr>
              <w:widowControl/>
              <w:jc w:val="center"/>
            </w:pPr>
            <w:r>
              <w:rPr>
                <w:rFonts w:hint="eastAsia"/>
              </w:rPr>
              <w:t>0</w:t>
            </w:r>
          </w:p>
        </w:tc>
        <w:tc>
          <w:tcPr>
            <w:tcW w:w="688" w:type="dxa"/>
            <w:tcBorders>
              <w:top w:val="nil"/>
              <w:left w:val="nil"/>
              <w:bottom w:val="outset" w:color="auto" w:sz="8" w:space="0"/>
              <w:right w:val="single" w:color="auto" w:sz="8" w:space="0"/>
            </w:tcBorders>
            <w:shd w:val="clear" w:color="auto" w:fill="auto"/>
            <w:tcMar>
              <w:left w:w="57" w:type="dxa"/>
              <w:right w:w="57" w:type="dxa"/>
            </w:tcMar>
          </w:tcPr>
          <w:p>
            <w:pPr>
              <w:widowControl/>
              <w:jc w:val="center"/>
            </w:pPr>
            <w:r>
              <w:rPr>
                <w:rFonts w:hint="eastAsia"/>
              </w:rPr>
              <w:t>0</w:t>
            </w:r>
          </w:p>
        </w:tc>
        <w:tc>
          <w:tcPr>
            <w:tcW w:w="689" w:type="dxa"/>
            <w:tcBorders>
              <w:top w:val="nil"/>
              <w:left w:val="nil"/>
              <w:bottom w:val="outset" w:color="auto" w:sz="8" w:space="0"/>
              <w:right w:val="single" w:color="auto" w:sz="8" w:space="0"/>
            </w:tcBorders>
            <w:shd w:val="clear" w:color="auto" w:fill="auto"/>
            <w:tcMar>
              <w:left w:w="57" w:type="dxa"/>
              <w:right w:w="57" w:type="dxa"/>
            </w:tcMar>
          </w:tcPr>
          <w:p>
            <w:pPr>
              <w:widowControl/>
              <w:jc w:val="center"/>
            </w:pPr>
            <w:r>
              <w:rPr>
                <w:rFonts w:hint="eastAsia"/>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ascii="宋体"/>
                <w:sz w:val="24"/>
              </w:rPr>
            </w:pPr>
          </w:p>
        </w:tc>
        <w:tc>
          <w:tcPr>
            <w:tcW w:w="943" w:type="dxa"/>
            <w:vMerge w:val="restart"/>
            <w:tcBorders>
              <w:top w:val="nil"/>
              <w:left w:val="nil"/>
              <w:bottom w:val="outset" w:color="auto" w:sz="8" w:space="0"/>
              <w:right w:val="single" w:color="auto" w:sz="8" w:space="0"/>
            </w:tcBorders>
            <w:shd w:val="clear" w:color="auto" w:fill="auto"/>
            <w:tcMar>
              <w:left w:w="57" w:type="dxa"/>
              <w:right w:w="57" w:type="dxa"/>
            </w:tcMar>
            <w:vAlign w:val="center"/>
          </w:tcPr>
          <w:p>
            <w:pPr>
              <w:widowControl/>
              <w:jc w:val="left"/>
            </w:pPr>
            <w:r>
              <w:rPr>
                <w:rFonts w:hint="eastAsia" w:ascii="宋体" w:hAnsi="宋体" w:eastAsia="宋体" w:cs="宋体"/>
                <w:kern w:val="0"/>
                <w:sz w:val="20"/>
                <w:szCs w:val="20"/>
              </w:rPr>
              <w:t>（六）其他处理</w:t>
            </w:r>
          </w:p>
        </w:tc>
        <w:tc>
          <w:tcPr>
            <w:tcW w:w="3220"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pPr>
            <w:r>
              <w:rPr>
                <w:rFonts w:hint="eastAsia" w:ascii="宋体" w:hAnsi="宋体" w:eastAsia="宋体" w:cs="宋体"/>
                <w:kern w:val="0"/>
                <w:sz w:val="20"/>
                <w:szCs w:val="20"/>
              </w:rPr>
              <w:t>1.申请人无正当理由逾期不补正、行政机关不再处理其政府信息公开申请</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pPr>
            <w:r>
              <w:rPr>
                <w:rFonts w:hint="eastAsia"/>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pPr>
            <w:r>
              <w:rPr>
                <w:rFonts w:hint="eastAsia"/>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pPr>
            <w:r>
              <w:rPr>
                <w:rFonts w:hint="eastAsia"/>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pPr>
            <w:r>
              <w:rPr>
                <w:rFonts w:hint="eastAsia"/>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pPr>
            <w:r>
              <w:rPr>
                <w:rFonts w:hint="eastAsia"/>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pPr>
            <w:r>
              <w:rPr>
                <w:rFonts w:hint="eastAsia"/>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pPr>
            <w:r>
              <w:rPr>
                <w:rFonts w:hint="eastAsia"/>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ascii="宋体"/>
                <w:sz w:val="24"/>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ascii="宋体"/>
                <w:sz w:val="24"/>
              </w:rPr>
            </w:pPr>
          </w:p>
        </w:tc>
        <w:tc>
          <w:tcPr>
            <w:tcW w:w="3220"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pPr>
            <w:r>
              <w:rPr>
                <w:rFonts w:hint="eastAsia" w:ascii="宋体" w:hAnsi="宋体" w:eastAsia="宋体" w:cs="宋体"/>
                <w:kern w:val="0"/>
                <w:sz w:val="20"/>
                <w:szCs w:val="20"/>
              </w:rPr>
              <w:t>2.申请人逾期未按收费通知要求缴纳费用、行政机关不再处理其政府信息公开申请</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pPr>
            <w:r>
              <w:rPr>
                <w:rFonts w:hint="eastAsia"/>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pPr>
            <w:r>
              <w:rPr>
                <w:rFonts w:hint="eastAsia"/>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pPr>
            <w:r>
              <w:rPr>
                <w:rFonts w:hint="eastAsia"/>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pPr>
            <w:r>
              <w:rPr>
                <w:rFonts w:hint="eastAsia"/>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pPr>
            <w:r>
              <w:rPr>
                <w:rFonts w:hint="eastAsia"/>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pPr>
            <w:r>
              <w:rPr>
                <w:rFonts w:hint="eastAsia"/>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pPr>
            <w:r>
              <w:rPr>
                <w:rFonts w:hint="eastAsia"/>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ascii="宋体"/>
                <w:sz w:val="24"/>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ascii="宋体"/>
                <w:sz w:val="24"/>
              </w:rPr>
            </w:pPr>
          </w:p>
        </w:tc>
        <w:tc>
          <w:tcPr>
            <w:tcW w:w="3220"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left"/>
            </w:pPr>
            <w:r>
              <w:rPr>
                <w:rFonts w:hint="eastAsia" w:ascii="宋体" w:hAnsi="宋体" w:eastAsia="宋体" w:cs="宋体"/>
                <w:kern w:val="0"/>
                <w:sz w:val="20"/>
                <w:szCs w:val="20"/>
              </w:rPr>
              <w:t>3.其他</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pPr>
            <w:r>
              <w:rPr>
                <w:rFonts w:hint="eastAsia"/>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pPr>
            <w:r>
              <w:rPr>
                <w:rFonts w:hint="eastAsia"/>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pPr>
            <w:r>
              <w:rPr>
                <w:rFonts w:hint="eastAsia"/>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pPr>
            <w:r>
              <w:rPr>
                <w:rFonts w:hint="eastAsia"/>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pPr>
            <w:r>
              <w:rPr>
                <w:rFonts w:hint="eastAsia"/>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pPr>
            <w:r>
              <w:rPr>
                <w:rFonts w:hint="eastAsia"/>
              </w:rPr>
              <w:t>0</w:t>
            </w:r>
          </w:p>
        </w:tc>
        <w:tc>
          <w:tcPr>
            <w:tcW w:w="689" w:type="dxa"/>
            <w:tcBorders>
              <w:top w:val="nil"/>
              <w:left w:val="nil"/>
              <w:bottom w:val="single" w:color="auto" w:sz="8" w:space="0"/>
              <w:right w:val="single" w:color="auto" w:sz="8" w:space="0"/>
            </w:tcBorders>
            <w:shd w:val="clear" w:color="auto" w:fill="auto"/>
            <w:tcMar>
              <w:left w:w="57" w:type="dxa"/>
              <w:right w:w="57" w:type="dxa"/>
            </w:tcMar>
          </w:tcPr>
          <w:p>
            <w:pPr>
              <w:widowControl/>
              <w:jc w:val="center"/>
            </w:pPr>
            <w:r>
              <w:rPr>
                <w:rFonts w:hint="eastAsia"/>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ascii="宋体"/>
                <w:sz w:val="24"/>
              </w:rPr>
            </w:pPr>
          </w:p>
        </w:tc>
        <w:tc>
          <w:tcPr>
            <w:tcW w:w="4163" w:type="dxa"/>
            <w:gridSpan w:val="2"/>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left"/>
            </w:pPr>
            <w:r>
              <w:rPr>
                <w:rFonts w:hint="eastAsia" w:ascii="宋体" w:hAnsi="宋体" w:eastAsia="宋体" w:cs="宋体"/>
                <w:kern w:val="0"/>
                <w:sz w:val="20"/>
                <w:szCs w:val="20"/>
              </w:rPr>
              <w:t>（七）总计</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pPr>
            <w:r>
              <w:rPr>
                <w:rFonts w:hint="eastAsia" w:ascii="宋体" w:hAnsi="宋体" w:eastAsia="宋体" w:cs="宋体"/>
                <w:kern w:val="0"/>
                <w:sz w:val="24"/>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pPr>
            <w:r>
              <w:rPr>
                <w:rFonts w:hint="eastAsia"/>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pPr>
            <w:r>
              <w:rPr>
                <w:rFonts w:hint="eastAsia"/>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pPr>
            <w:r>
              <w:rPr>
                <w:rFonts w:hint="eastAsia"/>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pPr>
            <w:r>
              <w:rPr>
                <w:rFonts w:hint="eastAsia"/>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pPr>
            <w:r>
              <w:rPr>
                <w:rFonts w:hint="eastAsia"/>
              </w:rPr>
              <w:t>0</w:t>
            </w:r>
          </w:p>
        </w:tc>
        <w:tc>
          <w:tcPr>
            <w:tcW w:w="689" w:type="dxa"/>
            <w:tcBorders>
              <w:top w:val="nil"/>
              <w:left w:val="nil"/>
              <w:bottom w:val="single" w:color="auto" w:sz="8" w:space="0"/>
              <w:right w:val="single" w:color="auto" w:sz="8" w:space="0"/>
            </w:tcBorders>
            <w:shd w:val="clear" w:color="auto" w:fill="auto"/>
            <w:tcMar>
              <w:left w:w="57" w:type="dxa"/>
              <w:right w:w="57" w:type="dxa"/>
            </w:tcMar>
          </w:tcPr>
          <w:p>
            <w:pPr>
              <w:widowControl/>
              <w:jc w:val="center"/>
            </w:pPr>
            <w:r>
              <w:rPr>
                <w:rFonts w:hint="eastAsia"/>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widowControl/>
              <w:jc w:val="left"/>
            </w:pPr>
            <w:r>
              <w:rPr>
                <w:rFonts w:hint="eastAsia" w:ascii="宋体" w:hAnsi="宋体" w:eastAsia="宋体" w:cs="宋体"/>
                <w:kern w:val="0"/>
                <w:sz w:val="20"/>
                <w:szCs w:val="20"/>
              </w:rPr>
              <w:t>四、结转下年度继续办理</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pPr>
            <w:r>
              <w:rPr>
                <w:rFonts w:hint="eastAsia" w:ascii="宋体" w:hAnsi="宋体" w:eastAsia="宋体" w:cs="宋体"/>
                <w:kern w:val="0"/>
                <w:sz w:val="24"/>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pPr>
            <w:r>
              <w:rPr>
                <w:rFonts w:hint="eastAsia" w:ascii="宋体" w:hAnsi="宋体" w:eastAsia="宋体" w:cs="宋体"/>
                <w:kern w:val="0"/>
                <w:sz w:val="24"/>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pPr>
            <w:r>
              <w:rPr>
                <w:rFonts w:hint="eastAsia"/>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pPr>
            <w:r>
              <w:rPr>
                <w:rFonts w:hint="eastAsia"/>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pPr>
            <w:r>
              <w:rPr>
                <w:rFonts w:hint="eastAsia"/>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pPr>
            <w:r>
              <w:rPr>
                <w:rFonts w:hint="eastAsia"/>
              </w:rPr>
              <w:t>0</w:t>
            </w:r>
          </w:p>
        </w:tc>
        <w:tc>
          <w:tcPr>
            <w:tcW w:w="689" w:type="dxa"/>
            <w:tcBorders>
              <w:top w:val="nil"/>
              <w:left w:val="nil"/>
              <w:bottom w:val="single" w:color="auto" w:sz="8" w:space="0"/>
              <w:right w:val="single" w:color="auto" w:sz="8" w:space="0"/>
            </w:tcBorders>
            <w:shd w:val="clear" w:color="auto" w:fill="auto"/>
            <w:tcMar>
              <w:left w:w="57" w:type="dxa"/>
              <w:right w:w="57" w:type="dxa"/>
            </w:tcMar>
          </w:tcPr>
          <w:p>
            <w:pPr>
              <w:widowControl/>
              <w:jc w:val="center"/>
            </w:pPr>
            <w:r>
              <w:rPr>
                <w:rFonts w:hint="eastAsia"/>
              </w:rPr>
              <w:t>0</w:t>
            </w:r>
          </w:p>
        </w:tc>
      </w:tr>
    </w:tbl>
    <w:p>
      <w:pPr>
        <w:widowControl/>
        <w:shd w:val="clear" w:color="auto" w:fill="FFFFFF"/>
        <w:jc w:val="center"/>
        <w:rPr>
          <w:rFonts w:ascii="宋体" w:hAnsi="宋体" w:eastAsia="宋体" w:cs="宋体"/>
          <w:b/>
          <w:color w:val="333333"/>
          <w:shd w:val="clear" w:color="auto" w:fill="FFFFFF"/>
        </w:rPr>
      </w:pPr>
      <w:r>
        <w:rPr>
          <w:rFonts w:hint="eastAsia" w:ascii="宋体" w:hAnsi="宋体" w:eastAsia="宋体" w:cs="宋体"/>
          <w:color w:val="333333"/>
          <w:kern w:val="0"/>
          <w:sz w:val="24"/>
          <w:shd w:val="clear" w:color="auto" w:fill="FFFFFF"/>
        </w:rPr>
        <w:t> </w:t>
      </w:r>
    </w:p>
    <w:p>
      <w:pPr>
        <w:pStyle w:val="4"/>
        <w:widowControl/>
        <w:shd w:val="clear" w:color="auto" w:fill="FFFFFF"/>
        <w:spacing w:beforeAutospacing="0" w:afterAutospacing="0" w:line="520" w:lineRule="exact"/>
        <w:jc w:val="both"/>
        <w:rPr>
          <w:rFonts w:ascii="Ã¥Â¾Â®Ã¨Â½Â¯Ã©â€ºâ€¦Ã©Â»â€˜" w:hAnsi="Ã¥Â¾Â®Ã¨Â½Â¯Ã©â€ºâ€¦Ã©Â»â€˜" w:eastAsia="Ã¥Â¾Â®Ã¨Â½Â¯Ã©â€ºâ€¦Ã©Â»â€˜" w:cs="Ã¥Â¾Â®Ã¨Â½Â¯Ã©â€ºâ€¦Ã©Â»â€˜"/>
          <w:color w:val="000000"/>
          <w:sz w:val="24"/>
        </w:rPr>
      </w:pPr>
      <w:r>
        <w:rPr>
          <w:rFonts w:hint="eastAsia" w:ascii="方正黑体简体" w:hAnsi="方正黑体简体" w:eastAsia="方正黑体简体" w:cs="方正黑体简体"/>
          <w:b w:val="0"/>
          <w:bCs/>
          <w:color w:val="333333"/>
          <w:sz w:val="32"/>
          <w:szCs w:val="32"/>
          <w:shd w:val="clear" w:color="auto" w:fill="FFFFFF"/>
        </w:rPr>
        <w:t>四、政府信息公开行政复议、行政诉讼情况</w:t>
      </w:r>
      <w:r>
        <w:rPr>
          <w:rFonts w:hint="eastAsia" w:ascii="宋体" w:hAnsi="宋体" w:eastAsia="宋体" w:cs="宋体"/>
          <w:color w:val="333333"/>
          <w:kern w:val="0"/>
          <w:sz w:val="24"/>
          <w:shd w:val="clear" w:color="auto" w:fill="FFFFFF"/>
        </w:rPr>
        <w:t> </w:t>
      </w:r>
    </w:p>
    <w:tbl>
      <w:tblPr>
        <w:tblStyle w:val="5"/>
        <w:tblW w:w="974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649"/>
        <w:gridCol w:w="649"/>
        <w:gridCol w:w="649"/>
        <w:gridCol w:w="649"/>
        <w:gridCol w:w="649"/>
        <w:gridCol w:w="649"/>
        <w:gridCol w:w="649"/>
        <w:gridCol w:w="650"/>
        <w:gridCol w:w="650"/>
        <w:gridCol w:w="650"/>
        <w:gridCol w:w="651"/>
        <w:gridCol w:w="651"/>
        <w:gridCol w:w="651"/>
        <w:gridCol w:w="651"/>
        <w:gridCol w:w="651"/>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45" w:type="dxa"/>
            <w:gridSpan w:val="5"/>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pPr>
            <w:r>
              <w:rPr>
                <w:rFonts w:hint="eastAsia" w:ascii="宋体" w:hAnsi="宋体" w:eastAsia="宋体" w:cs="宋体"/>
                <w:kern w:val="0"/>
                <w:sz w:val="20"/>
                <w:szCs w:val="20"/>
              </w:rPr>
              <w:t>行政复议</w:t>
            </w:r>
          </w:p>
        </w:tc>
        <w:tc>
          <w:tcPr>
            <w:tcW w:w="6503" w:type="dxa"/>
            <w:gridSpan w:val="10"/>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jc w:val="center"/>
            </w:pPr>
            <w:r>
              <w:rPr>
                <w:rFonts w:hint="eastAsia" w:ascii="宋体" w:hAnsi="宋体" w:eastAsia="宋体" w:cs="宋体"/>
                <w:kern w:val="0"/>
                <w:sz w:val="20"/>
                <w:szCs w:val="20"/>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49"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pPr>
            <w:r>
              <w:rPr>
                <w:rFonts w:hint="eastAsia" w:ascii="宋体" w:hAnsi="宋体" w:eastAsia="宋体" w:cs="宋体"/>
                <w:kern w:val="0"/>
                <w:sz w:val="20"/>
                <w:szCs w:val="20"/>
              </w:rPr>
              <w:t>结果维持</w:t>
            </w:r>
          </w:p>
        </w:tc>
        <w:tc>
          <w:tcPr>
            <w:tcW w:w="649"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widowControl/>
              <w:jc w:val="center"/>
            </w:pPr>
            <w:r>
              <w:rPr>
                <w:rFonts w:hint="eastAsia" w:ascii="宋体" w:hAnsi="宋体" w:eastAsia="宋体" w:cs="宋体"/>
                <w:kern w:val="0"/>
                <w:sz w:val="20"/>
                <w:szCs w:val="20"/>
              </w:rPr>
              <w:t>结果</w:t>
            </w:r>
            <w:r>
              <w:rPr>
                <w:rFonts w:hint="eastAsia" w:ascii="宋体" w:hAnsi="宋体" w:eastAsia="宋体" w:cs="宋体"/>
                <w:kern w:val="0"/>
                <w:sz w:val="20"/>
                <w:szCs w:val="20"/>
              </w:rPr>
              <w:br w:type="textWrapping"/>
            </w:r>
            <w:r>
              <w:rPr>
                <w:rFonts w:hint="eastAsia" w:ascii="宋体" w:hAnsi="宋体" w:eastAsia="宋体" w:cs="宋体"/>
                <w:kern w:val="0"/>
                <w:sz w:val="20"/>
                <w:szCs w:val="20"/>
              </w:rPr>
              <w:t>纠正</w:t>
            </w:r>
          </w:p>
        </w:tc>
        <w:tc>
          <w:tcPr>
            <w:tcW w:w="649"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jc w:val="center"/>
            </w:pPr>
            <w:r>
              <w:rPr>
                <w:rFonts w:hint="eastAsia" w:ascii="宋体" w:hAnsi="宋体" w:eastAsia="宋体" w:cs="宋体"/>
                <w:kern w:val="0"/>
                <w:sz w:val="20"/>
                <w:szCs w:val="20"/>
              </w:rPr>
              <w:t>其他</w:t>
            </w:r>
            <w:r>
              <w:rPr>
                <w:rFonts w:hint="eastAsia" w:ascii="宋体" w:hAnsi="宋体" w:eastAsia="宋体" w:cs="宋体"/>
                <w:kern w:val="0"/>
                <w:sz w:val="20"/>
                <w:szCs w:val="20"/>
              </w:rPr>
              <w:br w:type="textWrapping"/>
            </w:r>
            <w:r>
              <w:rPr>
                <w:rFonts w:hint="eastAsia" w:ascii="宋体" w:hAnsi="宋体" w:eastAsia="宋体" w:cs="宋体"/>
                <w:kern w:val="0"/>
                <w:sz w:val="20"/>
                <w:szCs w:val="20"/>
              </w:rPr>
              <w:t>结果</w:t>
            </w:r>
          </w:p>
        </w:tc>
        <w:tc>
          <w:tcPr>
            <w:tcW w:w="649"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jc w:val="center"/>
            </w:pPr>
            <w:r>
              <w:rPr>
                <w:rFonts w:hint="eastAsia" w:ascii="宋体" w:hAnsi="宋体" w:eastAsia="宋体" w:cs="宋体"/>
                <w:kern w:val="0"/>
                <w:sz w:val="20"/>
                <w:szCs w:val="20"/>
              </w:rPr>
              <w:t>尚未</w:t>
            </w:r>
            <w:r>
              <w:rPr>
                <w:rFonts w:hint="eastAsia" w:ascii="宋体" w:hAnsi="宋体" w:eastAsia="宋体" w:cs="宋体"/>
                <w:kern w:val="0"/>
                <w:sz w:val="20"/>
                <w:szCs w:val="20"/>
              </w:rPr>
              <w:br w:type="textWrapping"/>
            </w:r>
            <w:r>
              <w:rPr>
                <w:rFonts w:hint="eastAsia" w:ascii="宋体" w:hAnsi="宋体" w:eastAsia="宋体" w:cs="宋体"/>
                <w:kern w:val="0"/>
                <w:sz w:val="20"/>
                <w:szCs w:val="20"/>
              </w:rPr>
              <w:t>审结</w:t>
            </w:r>
          </w:p>
        </w:tc>
        <w:tc>
          <w:tcPr>
            <w:tcW w:w="649"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jc w:val="center"/>
            </w:pPr>
            <w:r>
              <w:rPr>
                <w:rFonts w:hint="eastAsia" w:ascii="宋体" w:hAnsi="宋体" w:eastAsia="宋体" w:cs="宋体"/>
                <w:kern w:val="0"/>
                <w:sz w:val="20"/>
                <w:szCs w:val="20"/>
              </w:rPr>
              <w:t>总计</w:t>
            </w:r>
          </w:p>
        </w:tc>
        <w:tc>
          <w:tcPr>
            <w:tcW w:w="3248" w:type="dxa"/>
            <w:gridSpan w:val="5"/>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jc w:val="center"/>
            </w:pPr>
            <w:r>
              <w:rPr>
                <w:rFonts w:hint="eastAsia" w:ascii="宋体" w:hAnsi="宋体" w:eastAsia="宋体" w:cs="宋体"/>
                <w:kern w:val="0"/>
                <w:sz w:val="20"/>
                <w:szCs w:val="20"/>
              </w:rPr>
              <w:t>未经复议直接起诉</w:t>
            </w:r>
          </w:p>
        </w:tc>
        <w:tc>
          <w:tcPr>
            <w:tcW w:w="3255" w:type="dxa"/>
            <w:gridSpan w:val="5"/>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jc w:val="center"/>
            </w:pPr>
            <w:r>
              <w:rPr>
                <w:rFonts w:hint="eastAsia" w:ascii="宋体" w:hAnsi="宋体" w:eastAsia="宋体" w:cs="宋体"/>
                <w:kern w:val="0"/>
                <w:sz w:val="20"/>
                <w:szCs w:val="20"/>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49"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ascii="宋体"/>
                <w:sz w:val="24"/>
              </w:rPr>
            </w:pPr>
          </w:p>
        </w:tc>
        <w:tc>
          <w:tcPr>
            <w:tcW w:w="649"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ascii="宋体"/>
                <w:sz w:val="24"/>
              </w:rPr>
            </w:pPr>
          </w:p>
        </w:tc>
        <w:tc>
          <w:tcPr>
            <w:tcW w:w="649"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rPr>
                <w:rFonts w:ascii="宋体"/>
                <w:sz w:val="24"/>
              </w:rPr>
            </w:pPr>
          </w:p>
        </w:tc>
        <w:tc>
          <w:tcPr>
            <w:tcW w:w="649"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rPr>
                <w:rFonts w:ascii="宋体"/>
                <w:sz w:val="24"/>
              </w:rPr>
            </w:pPr>
          </w:p>
        </w:tc>
        <w:tc>
          <w:tcPr>
            <w:tcW w:w="649"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rPr>
                <w:rFonts w:ascii="宋体"/>
                <w:sz w:val="24"/>
              </w:rPr>
            </w:pPr>
          </w:p>
        </w:tc>
        <w:tc>
          <w:tcPr>
            <w:tcW w:w="649"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jc w:val="center"/>
            </w:pPr>
            <w:r>
              <w:rPr>
                <w:rFonts w:hint="eastAsia" w:ascii="宋体" w:hAnsi="宋体" w:eastAsia="宋体" w:cs="宋体"/>
                <w:kern w:val="0"/>
                <w:sz w:val="20"/>
                <w:szCs w:val="20"/>
              </w:rPr>
              <w:t>结果</w:t>
            </w:r>
            <w:r>
              <w:rPr>
                <w:rFonts w:hint="eastAsia" w:ascii="宋体" w:hAnsi="宋体" w:eastAsia="宋体" w:cs="宋体"/>
                <w:kern w:val="0"/>
                <w:sz w:val="20"/>
                <w:szCs w:val="20"/>
              </w:rPr>
              <w:br w:type="textWrapping"/>
            </w:r>
            <w:r>
              <w:rPr>
                <w:rFonts w:hint="eastAsia" w:ascii="宋体" w:hAnsi="宋体" w:eastAsia="宋体" w:cs="宋体"/>
                <w:kern w:val="0"/>
                <w:sz w:val="20"/>
                <w:szCs w:val="20"/>
              </w:rPr>
              <w:t>维持</w:t>
            </w:r>
          </w:p>
        </w:tc>
        <w:tc>
          <w:tcPr>
            <w:tcW w:w="649"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jc w:val="center"/>
            </w:pPr>
            <w:r>
              <w:rPr>
                <w:rFonts w:hint="eastAsia" w:ascii="宋体" w:hAnsi="宋体" w:eastAsia="宋体" w:cs="宋体"/>
                <w:kern w:val="0"/>
                <w:sz w:val="20"/>
                <w:szCs w:val="20"/>
              </w:rPr>
              <w:t>结果</w:t>
            </w:r>
            <w:r>
              <w:rPr>
                <w:rFonts w:hint="eastAsia" w:ascii="宋体" w:hAnsi="宋体" w:eastAsia="宋体" w:cs="宋体"/>
                <w:kern w:val="0"/>
                <w:sz w:val="20"/>
                <w:szCs w:val="20"/>
              </w:rPr>
              <w:br w:type="textWrapping"/>
            </w:r>
            <w:r>
              <w:rPr>
                <w:rFonts w:hint="eastAsia" w:ascii="宋体" w:hAnsi="宋体" w:eastAsia="宋体" w:cs="宋体"/>
                <w:kern w:val="0"/>
                <w:sz w:val="20"/>
                <w:szCs w:val="20"/>
              </w:rPr>
              <w:t>纠正</w:t>
            </w:r>
          </w:p>
        </w:tc>
        <w:tc>
          <w:tcPr>
            <w:tcW w:w="650"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jc w:val="center"/>
            </w:pPr>
            <w:r>
              <w:rPr>
                <w:rFonts w:hint="eastAsia" w:ascii="宋体" w:hAnsi="宋体" w:eastAsia="宋体" w:cs="宋体"/>
                <w:kern w:val="0"/>
                <w:sz w:val="20"/>
                <w:szCs w:val="20"/>
              </w:rPr>
              <w:t>其他</w:t>
            </w:r>
            <w:r>
              <w:rPr>
                <w:rFonts w:hint="eastAsia" w:ascii="宋体" w:hAnsi="宋体" w:eastAsia="宋体" w:cs="宋体"/>
                <w:kern w:val="0"/>
                <w:sz w:val="20"/>
                <w:szCs w:val="20"/>
              </w:rPr>
              <w:br w:type="textWrapping"/>
            </w:r>
            <w:r>
              <w:rPr>
                <w:rFonts w:hint="eastAsia" w:ascii="宋体" w:hAnsi="宋体" w:eastAsia="宋体" w:cs="宋体"/>
                <w:kern w:val="0"/>
                <w:sz w:val="20"/>
                <w:szCs w:val="20"/>
              </w:rPr>
              <w:t>结果</w:t>
            </w:r>
          </w:p>
        </w:tc>
        <w:tc>
          <w:tcPr>
            <w:tcW w:w="650"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jc w:val="center"/>
            </w:pPr>
            <w:r>
              <w:rPr>
                <w:rFonts w:hint="eastAsia" w:ascii="宋体" w:hAnsi="宋体" w:eastAsia="宋体" w:cs="宋体"/>
                <w:kern w:val="0"/>
                <w:sz w:val="20"/>
                <w:szCs w:val="20"/>
              </w:rPr>
              <w:t>尚未</w:t>
            </w:r>
            <w:r>
              <w:rPr>
                <w:rFonts w:hint="eastAsia" w:ascii="宋体" w:hAnsi="宋体" w:eastAsia="宋体" w:cs="宋体"/>
                <w:kern w:val="0"/>
                <w:sz w:val="20"/>
                <w:szCs w:val="20"/>
              </w:rPr>
              <w:br w:type="textWrapping"/>
            </w:r>
            <w:r>
              <w:rPr>
                <w:rFonts w:hint="eastAsia" w:ascii="宋体" w:hAnsi="宋体" w:eastAsia="宋体" w:cs="宋体"/>
                <w:kern w:val="0"/>
                <w:sz w:val="20"/>
                <w:szCs w:val="20"/>
              </w:rPr>
              <w:t>审结</w:t>
            </w:r>
          </w:p>
        </w:tc>
        <w:tc>
          <w:tcPr>
            <w:tcW w:w="650"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jc w:val="center"/>
            </w:pPr>
            <w:r>
              <w:rPr>
                <w:rFonts w:hint="eastAsia" w:ascii="宋体" w:hAnsi="宋体" w:eastAsia="宋体" w:cs="宋体"/>
                <w:color w:val="000000"/>
                <w:kern w:val="0"/>
                <w:sz w:val="20"/>
                <w:szCs w:val="20"/>
              </w:rPr>
              <w:t>总计</w:t>
            </w:r>
          </w:p>
        </w:tc>
        <w:tc>
          <w:tcPr>
            <w:tcW w:w="651"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jc w:val="center"/>
            </w:pPr>
            <w:r>
              <w:rPr>
                <w:rFonts w:hint="eastAsia" w:ascii="宋体" w:hAnsi="宋体" w:eastAsia="宋体" w:cs="宋体"/>
                <w:kern w:val="0"/>
                <w:sz w:val="20"/>
                <w:szCs w:val="20"/>
              </w:rPr>
              <w:t>结果</w:t>
            </w:r>
            <w:r>
              <w:rPr>
                <w:rFonts w:hint="eastAsia" w:ascii="宋体" w:hAnsi="宋体" w:eastAsia="宋体" w:cs="宋体"/>
                <w:kern w:val="0"/>
                <w:sz w:val="20"/>
                <w:szCs w:val="20"/>
              </w:rPr>
              <w:br w:type="textWrapping"/>
            </w:r>
            <w:r>
              <w:rPr>
                <w:rFonts w:hint="eastAsia" w:ascii="宋体" w:hAnsi="宋体" w:eastAsia="宋体" w:cs="宋体"/>
                <w:kern w:val="0"/>
                <w:sz w:val="20"/>
                <w:szCs w:val="20"/>
              </w:rPr>
              <w:t>维持</w:t>
            </w:r>
          </w:p>
        </w:tc>
        <w:tc>
          <w:tcPr>
            <w:tcW w:w="651"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jc w:val="center"/>
            </w:pPr>
            <w:r>
              <w:rPr>
                <w:rFonts w:hint="eastAsia" w:ascii="宋体" w:hAnsi="宋体" w:eastAsia="宋体" w:cs="宋体"/>
                <w:kern w:val="0"/>
                <w:sz w:val="20"/>
                <w:szCs w:val="20"/>
              </w:rPr>
              <w:t>结果</w:t>
            </w:r>
            <w:r>
              <w:rPr>
                <w:rFonts w:hint="eastAsia" w:ascii="宋体" w:hAnsi="宋体" w:eastAsia="宋体" w:cs="宋体"/>
                <w:kern w:val="0"/>
                <w:sz w:val="20"/>
                <w:szCs w:val="20"/>
              </w:rPr>
              <w:br w:type="textWrapping"/>
            </w:r>
            <w:r>
              <w:rPr>
                <w:rFonts w:hint="eastAsia" w:ascii="宋体" w:hAnsi="宋体" w:eastAsia="宋体" w:cs="宋体"/>
                <w:kern w:val="0"/>
                <w:sz w:val="20"/>
                <w:szCs w:val="20"/>
              </w:rPr>
              <w:t>纠正</w:t>
            </w:r>
          </w:p>
        </w:tc>
        <w:tc>
          <w:tcPr>
            <w:tcW w:w="651"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jc w:val="center"/>
            </w:pPr>
            <w:r>
              <w:rPr>
                <w:rFonts w:hint="eastAsia" w:ascii="宋体" w:hAnsi="宋体" w:eastAsia="宋体" w:cs="宋体"/>
                <w:color w:val="000000"/>
                <w:kern w:val="0"/>
                <w:sz w:val="20"/>
                <w:szCs w:val="20"/>
              </w:rPr>
              <w:t>其他</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结果</w:t>
            </w:r>
          </w:p>
        </w:tc>
        <w:tc>
          <w:tcPr>
            <w:tcW w:w="651"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jc w:val="center"/>
            </w:pPr>
            <w:r>
              <w:rPr>
                <w:rFonts w:hint="eastAsia" w:ascii="宋体" w:hAnsi="宋体" w:eastAsia="宋体" w:cs="宋体"/>
                <w:kern w:val="0"/>
                <w:sz w:val="20"/>
                <w:szCs w:val="20"/>
              </w:rPr>
              <w:t>尚未</w:t>
            </w:r>
            <w:r>
              <w:rPr>
                <w:rFonts w:hint="eastAsia" w:ascii="宋体" w:hAnsi="宋体" w:eastAsia="宋体" w:cs="宋体"/>
                <w:kern w:val="0"/>
                <w:sz w:val="20"/>
                <w:szCs w:val="20"/>
              </w:rPr>
              <w:br w:type="textWrapping"/>
            </w:r>
            <w:r>
              <w:rPr>
                <w:rFonts w:hint="eastAsia" w:ascii="宋体" w:hAnsi="宋体" w:eastAsia="宋体" w:cs="宋体"/>
                <w:kern w:val="0"/>
                <w:sz w:val="20"/>
                <w:szCs w:val="20"/>
              </w:rPr>
              <w:t>审结</w:t>
            </w:r>
          </w:p>
        </w:tc>
        <w:tc>
          <w:tcPr>
            <w:tcW w:w="651"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jc w:val="center"/>
            </w:pPr>
            <w:r>
              <w:rPr>
                <w:rFonts w:hint="eastAsia" w:ascii="宋体" w:hAnsi="宋体" w:eastAsia="宋体" w:cs="宋体"/>
                <w:color w:val="000000"/>
                <w:kern w:val="0"/>
                <w:sz w:val="20"/>
                <w:szCs w:val="20"/>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72" w:hRule="atLeast"/>
          <w:jc w:val="center"/>
        </w:trPr>
        <w:tc>
          <w:tcPr>
            <w:tcW w:w="649"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pPr>
            <w:r>
              <w:rPr>
                <w:rFonts w:hint="eastAsia"/>
              </w:rPr>
              <w:t>0</w:t>
            </w:r>
          </w:p>
        </w:tc>
        <w:tc>
          <w:tcPr>
            <w:tcW w:w="649"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hint="eastAsia" w:eastAsiaTheme="minorEastAsia"/>
                <w:lang w:eastAsia="zh-CN"/>
              </w:rPr>
            </w:pPr>
            <w:r>
              <w:rPr>
                <w:rFonts w:hint="eastAsia"/>
                <w:lang w:val="en-US" w:eastAsia="zh-CN"/>
              </w:rPr>
              <w:t>1</w:t>
            </w:r>
          </w:p>
        </w:tc>
        <w:tc>
          <w:tcPr>
            <w:tcW w:w="649"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jc w:val="center"/>
            </w:pPr>
            <w:r>
              <w:rPr>
                <w:rFonts w:hint="eastAsia"/>
              </w:rPr>
              <w:t>0</w:t>
            </w:r>
          </w:p>
        </w:tc>
        <w:tc>
          <w:tcPr>
            <w:tcW w:w="649"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jc w:val="center"/>
            </w:pPr>
            <w:r>
              <w:rPr>
                <w:rFonts w:hint="eastAsia"/>
              </w:rPr>
              <w:t>0</w:t>
            </w:r>
          </w:p>
        </w:tc>
        <w:tc>
          <w:tcPr>
            <w:tcW w:w="649"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jc w:val="center"/>
            </w:pPr>
            <w:r>
              <w:rPr>
                <w:rFonts w:hint="eastAsia"/>
              </w:rPr>
              <w:t>0</w:t>
            </w:r>
          </w:p>
        </w:tc>
        <w:tc>
          <w:tcPr>
            <w:tcW w:w="649"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jc w:val="center"/>
            </w:pPr>
            <w:r>
              <w:rPr>
                <w:rFonts w:hint="eastAsia"/>
              </w:rPr>
              <w:t>0</w:t>
            </w:r>
          </w:p>
        </w:tc>
        <w:tc>
          <w:tcPr>
            <w:tcW w:w="649"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jc w:val="center"/>
            </w:pPr>
            <w:r>
              <w:rPr>
                <w:rFonts w:hint="eastAsia"/>
              </w:rPr>
              <w:t>0</w:t>
            </w:r>
          </w:p>
        </w:tc>
        <w:tc>
          <w:tcPr>
            <w:tcW w:w="650"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jc w:val="center"/>
            </w:pPr>
            <w:r>
              <w:rPr>
                <w:rFonts w:hint="eastAsia"/>
              </w:rPr>
              <w:t>0</w:t>
            </w:r>
          </w:p>
        </w:tc>
        <w:tc>
          <w:tcPr>
            <w:tcW w:w="650"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jc w:val="center"/>
            </w:pPr>
            <w:r>
              <w:rPr>
                <w:rFonts w:hint="eastAsia"/>
              </w:rPr>
              <w:t>0</w:t>
            </w:r>
          </w:p>
        </w:tc>
        <w:tc>
          <w:tcPr>
            <w:tcW w:w="650"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jc w:val="center"/>
            </w:pPr>
            <w:r>
              <w:rPr>
                <w:rFonts w:hint="eastAsia"/>
              </w:rPr>
              <w:t>0</w:t>
            </w:r>
          </w:p>
        </w:tc>
        <w:tc>
          <w:tcPr>
            <w:tcW w:w="651"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jc w:val="center"/>
            </w:pPr>
            <w:r>
              <w:rPr>
                <w:rFonts w:hint="eastAsia"/>
              </w:rPr>
              <w:t>0</w:t>
            </w:r>
          </w:p>
        </w:tc>
        <w:tc>
          <w:tcPr>
            <w:tcW w:w="651"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jc w:val="center"/>
            </w:pPr>
            <w:r>
              <w:rPr>
                <w:rFonts w:hint="eastAsia"/>
              </w:rPr>
              <w:t>0</w:t>
            </w:r>
          </w:p>
        </w:tc>
        <w:tc>
          <w:tcPr>
            <w:tcW w:w="651"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jc w:val="center"/>
            </w:pPr>
            <w:r>
              <w:rPr>
                <w:rFonts w:hint="eastAsia"/>
              </w:rPr>
              <w:t>0</w:t>
            </w:r>
          </w:p>
        </w:tc>
        <w:tc>
          <w:tcPr>
            <w:tcW w:w="651"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jc w:val="center"/>
            </w:pPr>
            <w:r>
              <w:rPr>
                <w:rFonts w:hint="eastAsia"/>
              </w:rPr>
              <w:t>0</w:t>
            </w:r>
          </w:p>
        </w:tc>
        <w:tc>
          <w:tcPr>
            <w:tcW w:w="651"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jc w:val="center"/>
            </w:pPr>
            <w:r>
              <w:rPr>
                <w:rFonts w:hint="eastAsia"/>
              </w:rPr>
              <w:t>0</w:t>
            </w:r>
          </w:p>
        </w:tc>
      </w:tr>
    </w:tbl>
    <w:p>
      <w:pPr>
        <w:pStyle w:val="4"/>
        <w:widowControl/>
        <w:shd w:val="clear" w:color="auto" w:fill="FFFFFF"/>
        <w:spacing w:beforeAutospacing="0" w:afterAutospacing="0"/>
        <w:rPr>
          <w:rFonts w:ascii="Ã¥Â¾Â®Ã¨Â½Â¯Ã©â€ºâ€¦Ã©Â»â€˜" w:hAnsi="Ã¥Â¾Â®Ã¨Â½Â¯Ã©â€ºâ€¦Ã©Â»â€˜" w:eastAsia="Ã¥Â¾Â®Ã¨Â½Â¯Ã©â€ºâ€¦Ã©Â»â€˜" w:cs="Ã¥Â¾Â®Ã¨Â½Â¯Ã©â€ºâ€¦Ã©Â»â€˜"/>
          <w:color w:val="000000"/>
        </w:rPr>
      </w:pPr>
      <w:r>
        <w:rPr>
          <w:rFonts w:hint="eastAsia" w:ascii="宋体" w:hAnsi="宋体" w:eastAsia="宋体" w:cs="宋体"/>
          <w:color w:val="333333"/>
          <w:shd w:val="clear" w:color="auto" w:fill="FFFFFF"/>
        </w:rPr>
        <w:t> </w:t>
      </w:r>
    </w:p>
    <w:p>
      <w:pPr>
        <w:pStyle w:val="4"/>
        <w:widowControl/>
        <w:shd w:val="clear" w:color="auto" w:fill="FFFFFF"/>
        <w:spacing w:beforeAutospacing="0" w:afterAutospacing="0" w:line="520" w:lineRule="exact"/>
        <w:jc w:val="both"/>
        <w:rPr>
          <w:rFonts w:hint="eastAsia" w:ascii="方正黑体简体" w:hAnsi="方正黑体简体" w:eastAsia="方正黑体简体" w:cs="方正黑体简体"/>
          <w:b w:val="0"/>
          <w:bCs/>
          <w:color w:val="333333"/>
          <w:sz w:val="32"/>
          <w:szCs w:val="32"/>
          <w:shd w:val="clear" w:color="auto" w:fill="FFFFFF"/>
        </w:rPr>
      </w:pPr>
      <w:r>
        <w:rPr>
          <w:rFonts w:hint="eastAsia" w:ascii="方正黑体简体" w:hAnsi="方正黑体简体" w:eastAsia="方正黑体简体" w:cs="方正黑体简体"/>
          <w:b w:val="0"/>
          <w:bCs/>
          <w:color w:val="333333"/>
          <w:sz w:val="32"/>
          <w:szCs w:val="32"/>
          <w:shd w:val="clear" w:color="auto" w:fill="FFFFFF"/>
        </w:rPr>
        <w:t>五、存在的主要问题及改进情况</w:t>
      </w:r>
    </w:p>
    <w:p>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202</w:t>
      </w:r>
      <w:r>
        <w:rPr>
          <w:rFonts w:hint="eastAsia" w:ascii="Times New Roman" w:hAnsi="Times New Roman" w:eastAsia="方正仿宋_GBK" w:cs="Times New Roman"/>
          <w:sz w:val="32"/>
          <w:szCs w:val="32"/>
        </w:rPr>
        <w:t>4</w:t>
      </w:r>
      <w:r>
        <w:rPr>
          <w:rFonts w:ascii="Times New Roman" w:hAnsi="Times New Roman" w:eastAsia="方正仿宋_GBK" w:cs="Times New Roman"/>
          <w:sz w:val="32"/>
          <w:szCs w:val="32"/>
        </w:rPr>
        <w:t>年，我局政务公开工作虽然取得了一定的成效，但实际操作中还存在一些问题。</w:t>
      </w:r>
    </w:p>
    <w:p>
      <w:pPr>
        <w:spacing w:line="560" w:lineRule="exact"/>
        <w:ind w:firstLine="643" w:firstLineChars="200"/>
        <w:rPr>
          <w:rFonts w:ascii="Times New Roman" w:hAnsi="Times New Roman" w:eastAsia="方正仿宋_GBK" w:cs="Times New Roman"/>
          <w:sz w:val="32"/>
          <w:szCs w:val="32"/>
        </w:rPr>
      </w:pPr>
      <w:r>
        <w:rPr>
          <w:rFonts w:hint="eastAsia" w:ascii="方正楷体简体" w:hAnsi="方正楷体简体" w:eastAsia="方正楷体简体" w:cs="方正楷体简体"/>
          <w:b/>
          <w:bCs/>
          <w:sz w:val="32"/>
          <w:szCs w:val="32"/>
        </w:rPr>
        <w:t>（一）存在的主要问题</w:t>
      </w:r>
      <w:r>
        <w:rPr>
          <w:rFonts w:hint="eastAsia" w:ascii="方正楷体简体" w:hAnsi="方正楷体简体" w:eastAsia="方正楷体简体" w:cs="方正楷体简体"/>
          <w:b/>
          <w:bCs/>
          <w:sz w:val="32"/>
          <w:szCs w:val="32"/>
          <w:lang w:val="en-US" w:eastAsia="zh-CN"/>
        </w:rPr>
        <w:t xml:space="preserve"> </w:t>
      </w:r>
      <w:r>
        <w:rPr>
          <w:rFonts w:ascii="Times New Roman" w:hAnsi="Times New Roman" w:eastAsia="方正仿宋_GBK" w:cs="Times New Roman"/>
          <w:b/>
          <w:bCs/>
          <w:sz w:val="32"/>
          <w:szCs w:val="32"/>
        </w:rPr>
        <w:t>一是</w:t>
      </w:r>
      <w:r>
        <w:rPr>
          <w:rFonts w:ascii="Times New Roman" w:hAnsi="Times New Roman" w:eastAsia="方正仿宋_GBK" w:cs="Times New Roman"/>
          <w:sz w:val="32"/>
          <w:szCs w:val="32"/>
        </w:rPr>
        <w:t>政务公开内容还不够全面、及时，公示内容比较单一。</w:t>
      </w:r>
      <w:r>
        <w:rPr>
          <w:rFonts w:ascii="Times New Roman" w:hAnsi="Times New Roman" w:eastAsia="方正仿宋_GBK" w:cs="Times New Roman"/>
          <w:b/>
          <w:bCs/>
          <w:sz w:val="32"/>
          <w:szCs w:val="32"/>
        </w:rPr>
        <w:t>二是</w:t>
      </w:r>
      <w:r>
        <w:rPr>
          <w:rFonts w:ascii="Times New Roman" w:hAnsi="Times New Roman" w:eastAsia="方正仿宋_GBK" w:cs="Times New Roman"/>
          <w:sz w:val="32"/>
          <w:szCs w:val="32"/>
        </w:rPr>
        <w:t>政务信息工作重视程度亟需加强，虽然各部门安排专人负责政务公开工作，但部分科室对政务信息内容提供，不够主动，导致政务信息公示不及时。</w:t>
      </w:r>
    </w:p>
    <w:p>
      <w:pPr>
        <w:spacing w:line="560" w:lineRule="exact"/>
        <w:ind w:firstLine="643" w:firstLineChars="200"/>
        <w:rPr>
          <w:rFonts w:ascii="Times New Roman" w:hAnsi="Times New Roman" w:eastAsia="方正仿宋_GBK" w:cs="Times New Roman"/>
          <w:sz w:val="32"/>
          <w:szCs w:val="32"/>
        </w:rPr>
      </w:pPr>
      <w:r>
        <w:rPr>
          <w:rFonts w:ascii="方正楷体简体" w:hAnsi="方正楷体简体" w:eastAsia="方正楷体简体" w:cs="方正楷体简体"/>
          <w:b/>
          <w:bCs/>
          <w:sz w:val="32"/>
          <w:szCs w:val="32"/>
        </w:rPr>
        <w:t>（二）改进措施</w:t>
      </w:r>
      <w:r>
        <w:rPr>
          <w:rFonts w:hint="eastAsia" w:ascii="方正楷体简体" w:hAnsi="方正楷体简体" w:eastAsia="方正楷体简体" w:cs="方正楷体简体"/>
          <w:b/>
          <w:bCs/>
          <w:sz w:val="32"/>
          <w:szCs w:val="32"/>
          <w:lang w:val="en-US" w:eastAsia="zh-CN"/>
        </w:rPr>
        <w:t xml:space="preserve"> </w:t>
      </w:r>
      <w:r>
        <w:rPr>
          <w:rFonts w:ascii="Times New Roman" w:hAnsi="Times New Roman" w:eastAsia="方正仿宋_GBK" w:cs="Times New Roman"/>
          <w:sz w:val="32"/>
          <w:szCs w:val="32"/>
        </w:rPr>
        <w:t>县住建局将深入贯彻落实习近平总书记系列重要讲话精神，持续深入开展政府信息公开工作，从以下几个方面积极开展：</w:t>
      </w:r>
      <w:r>
        <w:rPr>
          <w:rFonts w:ascii="Times New Roman" w:hAnsi="Times New Roman" w:eastAsia="方正仿宋_GBK" w:cs="Times New Roman"/>
          <w:b/>
          <w:bCs/>
          <w:sz w:val="32"/>
          <w:szCs w:val="32"/>
        </w:rPr>
        <w:t>一是</w:t>
      </w:r>
      <w:r>
        <w:rPr>
          <w:rFonts w:ascii="Times New Roman" w:hAnsi="Times New Roman" w:eastAsia="方正仿宋_GBK" w:cs="Times New Roman"/>
          <w:sz w:val="32"/>
          <w:szCs w:val="32"/>
        </w:rPr>
        <w:t>加强《中华人民共和国政府信息公开条例》的学习。积极组织县住建系统全体干部职工学习信息公开工作的基本精神和主要内容，使各部门和机关干部深刻认识推行政府信息公开工作的重大意义，增强积极推进政府信息公开工作的使命感和责任感。</w:t>
      </w:r>
      <w:r>
        <w:rPr>
          <w:rFonts w:ascii="Times New Roman" w:hAnsi="Times New Roman" w:eastAsia="方正仿宋_GBK" w:cs="Times New Roman"/>
          <w:b/>
          <w:bCs/>
          <w:sz w:val="32"/>
          <w:szCs w:val="32"/>
        </w:rPr>
        <w:t>二是</w:t>
      </w:r>
      <w:r>
        <w:rPr>
          <w:rFonts w:ascii="Times New Roman" w:hAnsi="Times New Roman" w:eastAsia="方正仿宋_GBK" w:cs="Times New Roman"/>
          <w:sz w:val="32"/>
          <w:szCs w:val="32"/>
        </w:rPr>
        <w:t>加大培训力度，重点加强干部职工对行政审批、许可、行政检查、行政处罚等相关法律、法规、规定的学习，提高干部依法行政的准确性。</w:t>
      </w:r>
      <w:r>
        <w:rPr>
          <w:rFonts w:ascii="Times New Roman" w:hAnsi="Times New Roman" w:eastAsia="方正仿宋_GBK" w:cs="Times New Roman"/>
          <w:b/>
          <w:bCs/>
          <w:sz w:val="32"/>
          <w:szCs w:val="32"/>
        </w:rPr>
        <w:t>三是</w:t>
      </w:r>
      <w:r>
        <w:rPr>
          <w:rFonts w:ascii="Times New Roman" w:hAnsi="Times New Roman" w:eastAsia="方正仿宋_GBK" w:cs="Times New Roman"/>
          <w:sz w:val="32"/>
          <w:szCs w:val="32"/>
        </w:rPr>
        <w:t>加大政府信息公开工作力度，坚持及时公布和更新信息，对上传材料认真审核，严把法律关、政策关、文字关和保密关，确保政府信息公开工作及时、准确、规范。</w:t>
      </w:r>
    </w:p>
    <w:p>
      <w:pPr>
        <w:pStyle w:val="4"/>
        <w:widowControl/>
        <w:shd w:val="clear" w:color="auto" w:fill="FFFFFF"/>
        <w:spacing w:beforeAutospacing="0" w:afterAutospacing="0" w:line="520" w:lineRule="exact"/>
        <w:ind w:firstLine="640" w:firstLineChars="200"/>
        <w:jc w:val="both"/>
        <w:rPr>
          <w:rFonts w:hint="eastAsia" w:ascii="方正黑体简体" w:hAnsi="方正黑体简体" w:eastAsia="方正黑体简体" w:cs="方正黑体简体"/>
          <w:b w:val="0"/>
          <w:bCs/>
          <w:color w:val="333333"/>
          <w:sz w:val="32"/>
          <w:szCs w:val="32"/>
          <w:shd w:val="clear" w:color="auto" w:fill="FFFFFF"/>
        </w:rPr>
      </w:pPr>
      <w:r>
        <w:rPr>
          <w:rFonts w:hint="eastAsia" w:ascii="方正黑体简体" w:hAnsi="方正黑体简体" w:eastAsia="方正黑体简体" w:cs="方正黑体简体"/>
          <w:b w:val="0"/>
          <w:bCs/>
          <w:color w:val="333333"/>
          <w:sz w:val="32"/>
          <w:szCs w:val="32"/>
          <w:shd w:val="clear" w:color="auto" w:fill="FFFFFF"/>
        </w:rPr>
        <w:t>六、其他需要报告的事项</w:t>
      </w:r>
    </w:p>
    <w:p>
      <w:pPr>
        <w:spacing w:line="560" w:lineRule="exact"/>
        <w:ind w:firstLine="640" w:firstLineChars="200"/>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本机关按照《国务院办公厅关于印发&lt;政府信息公开信息处理费管理办法&gt;的通知》(国办函〔2020〕109号)规定的按件、按量收费标准，本年度没有产生信息公开处理费。</w:t>
      </w:r>
    </w:p>
    <w:p>
      <w:pPr>
        <w:spacing w:line="560" w:lineRule="exact"/>
        <w:ind w:firstLine="640" w:firstLineChars="200"/>
        <w:jc w:val="right"/>
        <w:rPr>
          <w:rFonts w:hint="eastAsia" w:ascii="Times New Roman" w:hAnsi="Times New Roman" w:eastAsia="方正仿宋_GBK" w:cs="Times New Roman"/>
          <w:sz w:val="32"/>
          <w:szCs w:val="32"/>
          <w:lang w:eastAsia="zh-CN"/>
        </w:rPr>
      </w:pPr>
    </w:p>
    <w:p>
      <w:pPr>
        <w:spacing w:line="560" w:lineRule="exact"/>
        <w:ind w:firstLine="640" w:firstLineChars="200"/>
        <w:jc w:val="right"/>
        <w:rPr>
          <w:rFonts w:hint="eastAsia" w:ascii="Times New Roman" w:hAnsi="Times New Roman" w:eastAsia="方正仿宋_GBK" w:cs="Times New Roman"/>
          <w:sz w:val="32"/>
          <w:szCs w:val="32"/>
          <w:lang w:eastAsia="zh-CN"/>
        </w:rPr>
      </w:pPr>
    </w:p>
    <w:p>
      <w:pPr>
        <w:spacing w:line="560" w:lineRule="exact"/>
        <w:ind w:firstLine="640" w:firstLineChars="200"/>
        <w:jc w:val="right"/>
        <w:rPr>
          <w:rFonts w:hint="eastAsia" w:ascii="Times New Roman" w:hAnsi="Times New Roman" w:eastAsia="方正仿宋_GBK" w:cs="Times New Roman"/>
          <w:sz w:val="32"/>
          <w:szCs w:val="32"/>
          <w:lang w:eastAsia="zh-CN"/>
        </w:rPr>
      </w:pPr>
    </w:p>
    <w:p>
      <w:pPr>
        <w:wordWrap w:val="0"/>
        <w:spacing w:line="560" w:lineRule="exact"/>
        <w:ind w:firstLine="640" w:firstLineChars="200"/>
        <w:jc w:val="right"/>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eastAsia="zh-CN"/>
        </w:rPr>
        <w:t>叶城县住房和城乡建设局</w:t>
      </w:r>
      <w:r>
        <w:rPr>
          <w:rFonts w:hint="eastAsia" w:ascii="Times New Roman" w:hAnsi="Times New Roman" w:eastAsia="方正仿宋_GBK" w:cs="Times New Roman"/>
          <w:sz w:val="32"/>
          <w:szCs w:val="32"/>
          <w:lang w:val="en-US" w:eastAsia="zh-CN"/>
        </w:rPr>
        <w:t xml:space="preserve">    </w:t>
      </w:r>
    </w:p>
    <w:p>
      <w:pPr>
        <w:wordWrap w:val="0"/>
        <w:spacing w:line="560" w:lineRule="exact"/>
        <w:ind w:firstLine="640" w:firstLineChars="200"/>
        <w:jc w:val="right"/>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 xml:space="preserve">2025年1月20日       </w:t>
      </w:r>
    </w:p>
    <w:p>
      <w:pPr>
        <w:spacing w:line="560" w:lineRule="exact"/>
        <w:ind w:firstLine="640" w:firstLineChars="200"/>
        <w:jc w:val="right"/>
        <w:rPr>
          <w:rFonts w:hint="default" w:ascii="Times New Roman" w:hAnsi="Times New Roman" w:eastAsia="方正仿宋_GBK" w:cs="Times New Roman"/>
          <w:sz w:val="32"/>
          <w:szCs w:val="32"/>
          <w:lang w:val="en-US" w:eastAsia="zh-CN"/>
        </w:rPr>
      </w:pPr>
    </w:p>
    <w:sectPr>
      <w:pgSz w:w="11906" w:h="16838"/>
      <w:pgMar w:top="2098" w:right="1531" w:bottom="1701"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embedRegular r:id="rId1" w:fontKey="{90B765A0-ACFB-4360-86BF-2B02A5EE5510}"/>
  </w:font>
  <w:font w:name="Ã¥Â¾Â®Ã¨Â½Â¯Ã©â€ºâ€¦Ã©Â»â€˜">
    <w:altName w:val="Segoe Print"/>
    <w:panose1 w:val="00000000000000000000"/>
    <w:charset w:val="00"/>
    <w:family w:val="auto"/>
    <w:pitch w:val="default"/>
    <w:sig w:usb0="00000000" w:usb1="00000000" w:usb2="00000000" w:usb3="00000000" w:csb0="00000000" w:csb1="00000000"/>
  </w:font>
  <w:font w:name="方正黑体简体">
    <w:panose1 w:val="03000509000000000000"/>
    <w:charset w:val="86"/>
    <w:family w:val="auto"/>
    <w:pitch w:val="default"/>
    <w:sig w:usb0="00000001" w:usb1="080E0000" w:usb2="00000000" w:usb3="00000000" w:csb0="00040000" w:csb1="00000000"/>
    <w:embedRegular r:id="rId2" w:fontKey="{2DC6AD60-6916-4C1C-8D19-28B2494146BD}"/>
  </w:font>
  <w:font w:name="方正仿宋_GBK">
    <w:panose1 w:val="03000509000000000000"/>
    <w:charset w:val="86"/>
    <w:family w:val="script"/>
    <w:pitch w:val="default"/>
    <w:sig w:usb0="00000001" w:usb1="080E0000" w:usb2="00000000" w:usb3="00000000" w:csb0="00040000" w:csb1="00000000"/>
    <w:embedRegular r:id="rId3" w:fontKey="{9DD045CE-0E60-4C0B-ADF9-77B178252B7A}"/>
  </w:font>
  <w:font w:name="楷体_GB2312">
    <w:panose1 w:val="02010609030101010101"/>
    <w:charset w:val="86"/>
    <w:family w:val="auto"/>
    <w:pitch w:val="default"/>
    <w:sig w:usb0="00000001" w:usb1="080E0000" w:usb2="00000000" w:usb3="00000000" w:csb0="00040000" w:csb1="00000000"/>
    <w:embedRegular r:id="rId4" w:fontKey="{4B83F44D-CD0A-4BA9-B1C8-C92C3A8ABBA6}"/>
  </w:font>
  <w:font w:name="楷体">
    <w:panose1 w:val="02010609060101010101"/>
    <w:charset w:val="86"/>
    <w:family w:val="modern"/>
    <w:pitch w:val="default"/>
    <w:sig w:usb0="800002BF" w:usb1="38CF7CFA" w:usb2="00000016" w:usb3="00000000" w:csb0="00040001" w:csb1="00000000"/>
    <w:embedRegular r:id="rId5" w:fontKey="{C04F96E7-8EFE-49FB-8B0E-5E8DC1006164}"/>
  </w:font>
  <w:font w:name="方正楷体简体">
    <w:panose1 w:val="03000509000000000000"/>
    <w:charset w:val="86"/>
    <w:family w:val="auto"/>
    <w:pitch w:val="default"/>
    <w:sig w:usb0="00000001" w:usb1="080E0000" w:usb2="00000000" w:usb3="00000000" w:csb0="00040000" w:csb1="00000000"/>
    <w:embedRegular r:id="rId6" w:fontKey="{4D639AE3-73F6-4D5D-AC88-A7E4F85B6F0B}"/>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1AEE52C5"/>
    <w:rsid w:val="00700A41"/>
    <w:rsid w:val="0078378E"/>
    <w:rsid w:val="008D33FC"/>
    <w:rsid w:val="01C72BD7"/>
    <w:rsid w:val="085D672B"/>
    <w:rsid w:val="0B1B4E12"/>
    <w:rsid w:val="0DF90C82"/>
    <w:rsid w:val="0FB57FB7"/>
    <w:rsid w:val="191A0C48"/>
    <w:rsid w:val="1AEE52C5"/>
    <w:rsid w:val="1E05278A"/>
    <w:rsid w:val="236501C0"/>
    <w:rsid w:val="24472D6A"/>
    <w:rsid w:val="27E336BD"/>
    <w:rsid w:val="2D3E7025"/>
    <w:rsid w:val="307C628D"/>
    <w:rsid w:val="5CFA3B38"/>
    <w:rsid w:val="62EE098B"/>
    <w:rsid w:val="66B17F73"/>
    <w:rsid w:val="6B84471A"/>
    <w:rsid w:val="6E9F155D"/>
    <w:rsid w:val="7A9E3B9E"/>
    <w:rsid w:val="7B0501C8"/>
    <w:rsid w:val="7BBD0936"/>
    <w:rsid w:val="7DC749B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Autospacing="1" w:afterAutospacing="1"/>
      <w:jc w:val="left"/>
    </w:pPr>
    <w:rPr>
      <w:rFonts w:cs="Times New Roman"/>
      <w:kern w:val="0"/>
      <w:sz w:val="24"/>
    </w:rPr>
  </w:style>
  <w:style w:type="character" w:customStyle="1" w:styleId="7">
    <w:name w:val="页眉 Char"/>
    <w:basedOn w:val="6"/>
    <w:link w:val="3"/>
    <w:qFormat/>
    <w:uiPriority w:val="0"/>
    <w:rPr>
      <w:rFonts w:asciiTheme="minorHAnsi" w:hAnsiTheme="minorHAnsi" w:eastAsiaTheme="minorEastAsia" w:cstheme="minorBidi"/>
      <w:kern w:val="2"/>
      <w:sz w:val="18"/>
      <w:szCs w:val="18"/>
    </w:rPr>
  </w:style>
  <w:style w:type="character" w:customStyle="1" w:styleId="8">
    <w:name w:val="页脚 Char"/>
    <w:basedOn w:val="6"/>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daohangxitong.com</Company>
  <Pages>5</Pages>
  <Words>412</Words>
  <Characters>2349</Characters>
  <Lines>19</Lines>
  <Paragraphs>5</Paragraphs>
  <TotalTime>3</TotalTime>
  <ScaleCrop>false</ScaleCrop>
  <LinksUpToDate>false</LinksUpToDate>
  <CharactersWithSpaces>2756</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2025-01-09T04:56:00Z</dcterms:created>
  <dc:creator>Administrator</dc:creator>
  <cp:lastModifiedBy>Administrator</cp:lastModifiedBy>
  <dcterms:modified xsi:type="dcterms:W3CDTF">2026-01-26T09:26:02Z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KSOTemplateDocerSaveRecord">
    <vt:lpwstr>eyJoZGlkIjoiZTZkYWJjMjE5MTFiMGU5MGQ3NGIzMmU0MmZkMDcxYzEiLCJ1c2VySWQiOiI1MzAyMTI1ODEifQ==</vt:lpwstr>
  </property>
  <property fmtid="{D5CDD505-2E9C-101B-9397-08002B2CF9AE}" pid="4" name="ICV">
    <vt:lpwstr>F134622F898740128DE39C31D9E411DE_12</vt:lpwstr>
  </property>
</Properties>
</file>