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4"/>
          <w:szCs w:val="44"/>
          <w:lang w:eastAsia="zh-CN"/>
        </w:rPr>
      </w:pPr>
      <w:bookmarkStart w:id="0" w:name="_GoBack"/>
      <w:r>
        <w:rPr>
          <w:rFonts w:hint="eastAsia" w:ascii="方正小标宋_GBK" w:hAnsi="方正小标宋_GBK" w:eastAsia="方正小标宋_GBK" w:cs="方正小标宋_GBK"/>
          <w:b/>
          <w:bCs/>
          <w:sz w:val="44"/>
          <w:szCs w:val="44"/>
          <w:lang w:val="en-US" w:eastAsia="zh-CN"/>
        </w:rPr>
        <w:t>叶城县文化体育广播电视和旅游局</w:t>
      </w:r>
      <w:r>
        <w:rPr>
          <w:rFonts w:hint="eastAsia" w:ascii="方正小标宋_GBK" w:hAnsi="方正小标宋_GBK" w:eastAsia="方正小标宋_GBK" w:cs="方正小标宋_GBK"/>
          <w:b/>
          <w:bCs/>
          <w:sz w:val="44"/>
          <w:szCs w:val="44"/>
          <w:lang w:val="en-US" w:eastAsia="zh-CN"/>
        </w:rPr>
        <w:t>2024年</w:t>
      </w:r>
      <w:r>
        <w:rPr>
          <w:rFonts w:hint="eastAsia" w:ascii="方正小标宋_GBK" w:hAnsi="方正小标宋_GBK" w:eastAsia="方正小标宋_GBK" w:cs="方正小标宋_GBK"/>
          <w:b/>
          <w:bCs/>
          <w:sz w:val="44"/>
          <w:szCs w:val="44"/>
        </w:rPr>
        <w:t>政府信息公开工作年度报告</w:t>
      </w:r>
    </w:p>
    <w:bookmarkEnd w:id="0"/>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right="539" w:rightChars="0" w:firstLine="480" w:firstLineChars="200"/>
        <w:jc w:val="both"/>
        <w:textAlignment w:val="auto"/>
        <w:rPr>
          <w:rFonts w:hint="default" w:ascii="Times New Roman" w:hAnsi="Times New Roman" w:eastAsia="方正仿宋简体" w:cs="Times New Roman"/>
          <w:i w:val="0"/>
          <w:caps w:val="0"/>
          <w:color w:val="333333"/>
          <w:spacing w:val="0"/>
          <w:sz w:val="24"/>
          <w:szCs w:val="24"/>
          <w:shd w:val="clear" w:fill="FFFFFF"/>
        </w:rPr>
      </w:pPr>
      <w:r>
        <w:rPr>
          <w:rFonts w:hint="default" w:ascii="Times New Roman" w:hAnsi="Times New Roman" w:eastAsia="方正仿宋简体" w:cs="Times New Roman"/>
          <w:i w:val="0"/>
          <w:caps w:val="0"/>
          <w:color w:val="333333"/>
          <w:spacing w:val="0"/>
          <w:sz w:val="24"/>
          <w:szCs w:val="24"/>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本报告</w:t>
      </w:r>
      <w:r>
        <w:rPr>
          <w:rFonts w:hint="default" w:ascii="Times New Roman" w:hAnsi="Times New Roman" w:eastAsia="方正仿宋简体" w:cs="Times New Roman"/>
          <w:sz w:val="32"/>
          <w:szCs w:val="32"/>
        </w:rPr>
        <w:t>根据《中华人民共和国政府信息公开条例》和《关于印发&lt;中华人民共和国政府信息公开工作年度报告格式&gt;的通知》相关要求编制。本报告由总体情况、主动公开政府信息情况、收到和处理政府信息公开申请情况、政府信息公开行政复议及行政诉讼情况、存在的主要问题及改进情况和其他需要报告的事项六个部分组成。报告中所列数据统计期限自202</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年1月1日起至</w:t>
      </w:r>
      <w:r>
        <w:rPr>
          <w:rFonts w:hint="default"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rPr>
        <w:t>月31日。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right="539" w:rightChars="0" w:firstLine="640" w:firstLineChars="200"/>
        <w:jc w:val="left"/>
        <w:textAlignment w:val="auto"/>
        <w:rPr>
          <w:rFonts w:hint="default" w:ascii="Times New Roman" w:hAnsi="Times New Roman" w:eastAsia="方正黑体简体" w:cs="Times New Roman"/>
          <w:color w:val="000000"/>
          <w:sz w:val="32"/>
          <w:szCs w:val="32"/>
          <w:shd w:val="clear" w:fill="FFFFFF"/>
          <w:lang w:val="en-US" w:eastAsia="zh-CN"/>
        </w:rPr>
      </w:pPr>
      <w:r>
        <w:rPr>
          <w:rFonts w:hint="default" w:ascii="Times New Roman" w:hAnsi="Times New Roman" w:eastAsia="方正黑体简体" w:cs="Times New Roman"/>
          <w:color w:val="000000"/>
          <w:sz w:val="32"/>
          <w:szCs w:val="32"/>
          <w:shd w:val="clear" w:fill="FFFFFF"/>
          <w:lang w:val="en-US" w:eastAsia="zh-CN"/>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i w:val="0"/>
          <w:iCs w:val="0"/>
          <w:caps w:val="0"/>
          <w:color w:val="000000"/>
          <w:spacing w:val="0"/>
          <w:sz w:val="31"/>
          <w:szCs w:val="31"/>
          <w:lang w:eastAsia="zh-CN"/>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eastAsia="zh-CN"/>
        </w:rPr>
        <w:t>叶城县文旅局</w:t>
      </w:r>
      <w:r>
        <w:rPr>
          <w:rFonts w:hint="default" w:ascii="Times New Roman" w:hAnsi="Times New Roman" w:eastAsia="方正仿宋简体" w:cs="Times New Roman"/>
          <w:sz w:val="32"/>
          <w:szCs w:val="32"/>
        </w:rPr>
        <w:t>以习近平新时代中国特色社会主义思想为指导，全面贯彻落实党的</w:t>
      </w:r>
      <w:r>
        <w:rPr>
          <w:rFonts w:hint="default" w:ascii="Times New Roman" w:hAnsi="Times New Roman" w:eastAsia="方正仿宋简体" w:cs="Times New Roman"/>
          <w:sz w:val="32"/>
          <w:szCs w:val="32"/>
          <w:lang w:val="en-US" w:eastAsia="zh-CN"/>
        </w:rPr>
        <w:t>二十大</w:t>
      </w:r>
      <w:r>
        <w:rPr>
          <w:rFonts w:hint="default" w:ascii="Times New Roman" w:hAnsi="Times New Roman" w:eastAsia="方正仿宋简体" w:cs="Times New Roman"/>
          <w:sz w:val="32"/>
          <w:szCs w:val="32"/>
        </w:rPr>
        <w:t>精神、习近平总书记在新疆考察调研时的讲话精神，严格落实《中华人民共和国政府信息公开条例》相关要求，贯彻落实党中央、国务院、自治区</w:t>
      </w:r>
      <w:r>
        <w:rPr>
          <w:rFonts w:hint="default" w:ascii="Times New Roman" w:hAnsi="Times New Roman" w:eastAsia="方正仿宋简体" w:cs="Times New Roman"/>
          <w:sz w:val="32"/>
          <w:szCs w:val="32"/>
          <w:lang w:eastAsia="zh-CN"/>
        </w:rPr>
        <w:t>、地区和县政府</w:t>
      </w:r>
      <w:r>
        <w:rPr>
          <w:rFonts w:hint="default" w:ascii="Times New Roman" w:hAnsi="Times New Roman" w:eastAsia="方正仿宋简体" w:cs="Times New Roman"/>
          <w:sz w:val="32"/>
          <w:szCs w:val="32"/>
        </w:rPr>
        <w:t>关于推进政府信息公开决策部署</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i w:val="0"/>
          <w:iCs w:val="0"/>
          <w:caps w:val="0"/>
          <w:color w:val="000000"/>
          <w:spacing w:val="0"/>
          <w:sz w:val="31"/>
          <w:szCs w:val="31"/>
        </w:rPr>
        <w:t>进一步规范政府信息公开工作制度建设，宣传我县文化旅游工作，扩大文化旅游工作影响力。</w:t>
      </w:r>
      <w:r>
        <w:rPr>
          <w:rFonts w:hint="default" w:ascii="Times New Roman" w:hAnsi="Times New Roman" w:eastAsia="方正仿宋简体" w:cs="Times New Roman"/>
          <w:i w:val="0"/>
          <w:iCs w:val="0"/>
          <w:caps w:val="0"/>
          <w:color w:val="000000"/>
          <w:spacing w:val="0"/>
          <w:sz w:val="31"/>
          <w:szCs w:val="31"/>
          <w:lang w:eastAsia="zh-CN"/>
        </w:rPr>
        <w:t>现将主要工作内容包括汇报如下：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楷体简体" w:cs="Times New Roman"/>
          <w:b/>
          <w:bCs/>
          <w:sz w:val="32"/>
          <w:szCs w:val="32"/>
          <w:lang w:eastAsia="zh-CN"/>
        </w:rPr>
        <w:t>（一）</w:t>
      </w:r>
      <w:r>
        <w:rPr>
          <w:rFonts w:hint="default" w:ascii="Times New Roman" w:hAnsi="Times New Roman" w:eastAsia="方正楷体简体" w:cs="Times New Roman"/>
          <w:b/>
          <w:bCs/>
          <w:sz w:val="32"/>
          <w:szCs w:val="32"/>
        </w:rPr>
        <w:t>主动公开</w:t>
      </w:r>
      <w:r>
        <w:rPr>
          <w:rFonts w:hint="eastAsia" w:ascii="Times New Roman" w:hAnsi="Times New Roman" w:eastAsia="方正楷体简体" w:cs="Times New Roman"/>
          <w:b/>
          <w:bCs/>
          <w:sz w:val="32"/>
          <w:szCs w:val="32"/>
          <w:lang w:val="en-US" w:eastAsia="zh-CN"/>
        </w:rPr>
        <w:t xml:space="preserve"> </w:t>
      </w:r>
      <w:r>
        <w:rPr>
          <w:rFonts w:hint="default" w:ascii="Times New Roman" w:hAnsi="Times New Roman" w:eastAsia="方正仿宋简体" w:cs="Times New Roman"/>
          <w:sz w:val="32"/>
          <w:szCs w:val="32"/>
        </w:rPr>
        <w:t>围绕重点领域，及时公开保障政策、体系建设、文化遗产保护、政府购买公共文化服务、公共文化活动服务信息、政务办事流程、最新文件政策解读等方面的信息。文旅</w:t>
      </w:r>
      <w:r>
        <w:rPr>
          <w:rFonts w:hint="default" w:ascii="Times New Roman" w:hAnsi="Times New Roman" w:eastAsia="方正仿宋简体" w:cs="Times New Roman"/>
          <w:sz w:val="32"/>
          <w:szCs w:val="32"/>
          <w:lang w:eastAsia="zh-CN"/>
        </w:rPr>
        <w:t>局</w:t>
      </w:r>
      <w:r>
        <w:rPr>
          <w:rFonts w:hint="default" w:ascii="Times New Roman" w:hAnsi="Times New Roman" w:eastAsia="方正仿宋简体" w:cs="Times New Roman"/>
          <w:sz w:val="32"/>
          <w:szCs w:val="32"/>
        </w:rPr>
        <w:t>2024年通过县政府门户网站部门信息公开栏目主动公开各类文件、活动通知、行政执法、公共文化服务等信息</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在</w:t>
      </w:r>
      <w:r>
        <w:rPr>
          <w:rFonts w:hint="default" w:ascii="Times New Roman" w:hAnsi="Times New Roman" w:eastAsia="方正仿宋简体" w:cs="Times New Roman"/>
          <w:sz w:val="32"/>
          <w:szCs w:val="32"/>
          <w:lang w:eastAsia="zh-CN"/>
        </w:rPr>
        <w:t>叶城零公里公众号等新媒体平台</w:t>
      </w:r>
      <w:r>
        <w:rPr>
          <w:rFonts w:hint="default" w:ascii="Times New Roman" w:hAnsi="Times New Roman" w:eastAsia="方正仿宋简体" w:cs="Times New Roman"/>
          <w:sz w:val="32"/>
          <w:szCs w:val="32"/>
        </w:rPr>
        <w:t>公开旅游资讯、特色美食、景区景点、住宿、线路等信息</w:t>
      </w:r>
      <w:r>
        <w:rPr>
          <w:rFonts w:hint="default" w:ascii="Times New Roman" w:hAnsi="Times New Roman" w:eastAsia="方正仿宋简体" w:cs="Times New Roman"/>
          <w:sz w:val="32"/>
          <w:szCs w:val="32"/>
          <w:lang w:eastAsia="zh-CN"/>
        </w:rPr>
        <w:t>。其中包括</w:t>
      </w:r>
      <w:r>
        <w:rPr>
          <w:rFonts w:hint="default" w:ascii="Times New Roman" w:hAnsi="Times New Roman" w:eastAsia="方正仿宋简体" w:cs="Times New Roman"/>
          <w:sz w:val="32"/>
          <w:szCs w:val="32"/>
        </w:rPr>
        <w:t>10个景区简介门票价格及开放时间和旅游市场投诉服务热线电话和景区负责人信息</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12个A级旅游景区名录</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10家星级农家乐</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2家星级酒店</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8家连锁酒店、8家民宿和13家其他住宿业态，7条旅游精品线路、9条涉旅行业奖补政策标准（试行）</w:t>
      </w:r>
      <w:r>
        <w:rPr>
          <w:rFonts w:hint="default" w:ascii="Times New Roman" w:hAnsi="Times New Roman" w:eastAsia="方正仿宋简体" w:cs="Times New Roman"/>
          <w:sz w:val="32"/>
          <w:szCs w:val="32"/>
          <w:lang w:eastAsia="zh-CN"/>
        </w:rPr>
        <w:t>。</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sz w:val="32"/>
          <w:szCs w:val="32"/>
          <w:lang w:eastAsia="zh-CN"/>
        </w:rPr>
        <w:t>（二）依申请公开</w:t>
      </w:r>
      <w:r>
        <w:rPr>
          <w:rFonts w:hint="eastAsia" w:ascii="Times New Roman" w:hAnsi="Times New Roman" w:eastAsia="方正楷体简体" w:cs="Times New Roman"/>
          <w:b/>
          <w:bCs/>
          <w:sz w:val="32"/>
          <w:szCs w:val="32"/>
          <w:lang w:val="en-US" w:eastAsia="zh-CN"/>
        </w:rPr>
        <w:t xml:space="preserve"> </w:t>
      </w:r>
      <w:r>
        <w:rPr>
          <w:rFonts w:hint="default" w:ascii="Times New Roman" w:hAnsi="Times New Roman" w:eastAsia="方正仿宋简体" w:cs="Times New Roman"/>
          <w:sz w:val="32"/>
          <w:szCs w:val="32"/>
        </w:rPr>
        <w:t>按照统一受理、统一办理、规范服务的工作流程，通过政府门户网站、传真、邮寄等方式为公众提供依申请公开政府信息服务。文旅</w:t>
      </w:r>
      <w:r>
        <w:rPr>
          <w:rFonts w:hint="default" w:ascii="Times New Roman" w:hAnsi="Times New Roman" w:eastAsia="方正仿宋简体" w:cs="Times New Roman"/>
          <w:sz w:val="32"/>
          <w:szCs w:val="32"/>
          <w:lang w:eastAsia="zh-CN"/>
        </w:rPr>
        <w:t>局</w:t>
      </w:r>
      <w:r>
        <w:rPr>
          <w:rFonts w:hint="default" w:ascii="Times New Roman" w:hAnsi="Times New Roman" w:eastAsia="方正仿宋简体" w:cs="Times New Roman"/>
          <w:sz w:val="32"/>
          <w:szCs w:val="32"/>
        </w:rPr>
        <w:t>2024年收到依申请公开政府信息</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行政复议和行政诉讼政府公开信息数量均为零。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sz w:val="32"/>
          <w:szCs w:val="32"/>
          <w:lang w:eastAsia="zh-CN"/>
        </w:rPr>
        <w:t>（三）政府信息管理</w:t>
      </w:r>
      <w:r>
        <w:rPr>
          <w:rFonts w:hint="eastAsia" w:ascii="Times New Roman" w:hAnsi="Times New Roman" w:eastAsia="方正楷体简体" w:cs="Times New Roman"/>
          <w:b/>
          <w:bCs/>
          <w:sz w:val="32"/>
          <w:szCs w:val="32"/>
          <w:lang w:val="en-US" w:eastAsia="zh-CN"/>
        </w:rPr>
        <w:t xml:space="preserve"> </w:t>
      </w:r>
      <w:r>
        <w:rPr>
          <w:rFonts w:hint="default" w:ascii="Times New Roman" w:hAnsi="Times New Roman" w:eastAsia="方正仿宋简体" w:cs="Times New Roman"/>
          <w:sz w:val="32"/>
          <w:szCs w:val="32"/>
        </w:rPr>
        <w:t>全面落实信息发布“三审三校”制度，按照“谁制作、谁公开、谁负责”的原则，严格把关，确保政府网站和政务新媒体公开的信息合法、准确、真实。同时，建立政务公开长效机制，落实专人负责实施，各</w:t>
      </w:r>
      <w:r>
        <w:rPr>
          <w:rFonts w:hint="default" w:ascii="Times New Roman" w:hAnsi="Times New Roman" w:eastAsia="方正仿宋简体" w:cs="Times New Roman"/>
          <w:sz w:val="32"/>
          <w:szCs w:val="32"/>
          <w:lang w:eastAsia="zh-CN"/>
        </w:rPr>
        <w:t>科</w:t>
      </w:r>
      <w:r>
        <w:rPr>
          <w:rFonts w:hint="default" w:ascii="Times New Roman" w:hAnsi="Times New Roman" w:eastAsia="方正仿宋简体" w:cs="Times New Roman"/>
          <w:sz w:val="32"/>
          <w:szCs w:val="32"/>
        </w:rPr>
        <w:t>室、二级机构积极配合，确保政务信息公开报送质量。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sz w:val="32"/>
          <w:szCs w:val="32"/>
          <w:lang w:eastAsia="zh-CN"/>
        </w:rPr>
        <w:t>（四）政府信息公开平台建设</w:t>
      </w:r>
      <w:r>
        <w:rPr>
          <w:rFonts w:hint="default" w:ascii="Times New Roman" w:hAnsi="Times New Roman" w:eastAsia="方正仿宋简体" w:cs="Times New Roman"/>
          <w:b/>
          <w:bCs/>
          <w:sz w:val="32"/>
          <w:szCs w:val="32"/>
        </w:rPr>
        <w:t>一是</w:t>
      </w:r>
      <w:r>
        <w:rPr>
          <w:rFonts w:hint="default" w:ascii="Times New Roman" w:hAnsi="Times New Roman" w:eastAsia="方正仿宋简体" w:cs="Times New Roman"/>
          <w:sz w:val="32"/>
          <w:szCs w:val="32"/>
        </w:rPr>
        <w:t>建好政府网站第一阵地，在政府网站分类展示各类政府信息，推动政务公开标准化、规范化建设。</w:t>
      </w:r>
      <w:r>
        <w:rPr>
          <w:rFonts w:hint="default" w:ascii="Times New Roman" w:hAnsi="Times New Roman" w:eastAsia="方正仿宋简体" w:cs="Times New Roman"/>
          <w:b/>
          <w:bCs/>
          <w:sz w:val="32"/>
          <w:szCs w:val="32"/>
          <w:lang w:eastAsia="zh-CN"/>
        </w:rPr>
        <w:t>二是</w:t>
      </w:r>
      <w:r>
        <w:rPr>
          <w:rFonts w:hint="default" w:ascii="Times New Roman" w:hAnsi="Times New Roman" w:eastAsia="方正仿宋简体" w:cs="Times New Roman"/>
          <w:sz w:val="32"/>
          <w:szCs w:val="32"/>
        </w:rPr>
        <w:t>推动多平台融合</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利用微信公众号、微博、抖音等新媒体平台，扩大信息公开的覆盖面和影响力</w:t>
      </w:r>
      <w:r>
        <w:rPr>
          <w:rFonts w:hint="default" w:ascii="Times New Roman" w:hAnsi="Times New Roman" w:eastAsia="方正仿宋简体" w:cs="Times New Roman"/>
          <w:sz w:val="32"/>
          <w:szCs w:val="32"/>
          <w:lang w:eastAsia="zh-CN"/>
        </w:rPr>
        <w:t>，同时</w:t>
      </w:r>
      <w:r>
        <w:rPr>
          <w:rFonts w:hint="default" w:ascii="Times New Roman" w:hAnsi="Times New Roman" w:eastAsia="方正仿宋简体" w:cs="Times New Roman"/>
          <w:sz w:val="32"/>
          <w:szCs w:val="32"/>
        </w:rPr>
        <w:t>实现各平台之间的互联互通和信息共享。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sz w:val="32"/>
          <w:szCs w:val="32"/>
          <w:lang w:eastAsia="zh-CN"/>
        </w:rPr>
        <w:t>（五）监督保障</w:t>
      </w:r>
      <w:r>
        <w:rPr>
          <w:rFonts w:hint="eastAsia" w:ascii="Times New Roman" w:hAnsi="Times New Roman" w:eastAsia="方正楷体简体" w:cs="Times New Roman"/>
          <w:b/>
          <w:bCs/>
          <w:sz w:val="32"/>
          <w:szCs w:val="32"/>
          <w:lang w:val="en-US" w:eastAsia="zh-CN"/>
        </w:rPr>
        <w:t xml:space="preserve"> </w:t>
      </w:r>
      <w:r>
        <w:rPr>
          <w:rFonts w:hint="default" w:ascii="Times New Roman" w:hAnsi="Times New Roman" w:eastAsia="方正仿宋简体" w:cs="Times New Roman"/>
          <w:sz w:val="32"/>
          <w:szCs w:val="32"/>
        </w:rPr>
        <w:t>一方面，定期检查公开情况，确保政府信息公开工作规范有序开展，自觉接受群众的监督。另一方面，严格执行保密制度和责任追究制度，做到涉密信息不发布，发布信息不涉密。同时，将政务公开工作纳入单位年度目标责任考核范围进行考核，强化组织领导，建立健全政府信息公开社会评议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黑体简体" w:cs="Times New Roman"/>
          <w:b/>
          <w:i w:val="0"/>
          <w:caps w:val="0"/>
          <w:color w:val="333333"/>
          <w:spacing w:val="0"/>
          <w:sz w:val="32"/>
          <w:szCs w:val="32"/>
          <w:shd w:val="clear" w:fill="FFFFFF"/>
        </w:rPr>
      </w:pPr>
      <w:r>
        <w:rPr>
          <w:rFonts w:hint="default" w:ascii="Times New Roman" w:hAnsi="Times New Roman" w:eastAsia="方正黑体简体" w:cs="Times New Roman"/>
          <w:b/>
          <w:i w:val="0"/>
          <w:caps w:val="0"/>
          <w:color w:val="333333"/>
          <w:spacing w:val="0"/>
          <w:sz w:val="32"/>
          <w:szCs w:val="32"/>
          <w:shd w:val="clear" w:fill="FFFFFF"/>
        </w:rPr>
        <w:t>二、主动公开政府信息情况</w:t>
      </w:r>
    </w:p>
    <w:tbl>
      <w:tblPr>
        <w:tblStyle w:val="6"/>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35"/>
        <w:gridCol w:w="2742"/>
        <w:gridCol w:w="1806"/>
        <w:gridCol w:w="2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jc w:val="center"/>
        </w:trPr>
        <w:tc>
          <w:tcPr>
            <w:tcW w:w="8835" w:type="dxa"/>
            <w:gridSpan w:val="4"/>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bCs/>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jc w:val="center"/>
        </w:trPr>
        <w:tc>
          <w:tcPr>
            <w:tcW w:w="203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信息内容</w:t>
            </w:r>
          </w:p>
        </w:tc>
        <w:tc>
          <w:tcPr>
            <w:tcW w:w="274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本年制</w:t>
            </w:r>
            <w:r>
              <w:rPr>
                <w:rFonts w:hint="default" w:ascii="Times New Roman" w:hAnsi="Times New Roman" w:eastAsia="宋体" w:cs="Times New Roman"/>
                <w:color w:val="000000"/>
                <w:sz w:val="20"/>
                <w:szCs w:val="20"/>
                <w:lang w:eastAsia="zh-CN"/>
              </w:rPr>
              <w:t>发件</w:t>
            </w:r>
            <w:r>
              <w:rPr>
                <w:rFonts w:hint="default" w:ascii="Times New Roman" w:hAnsi="Times New Roman" w:eastAsia="宋体" w:cs="Times New Roman"/>
                <w:color w:val="000000"/>
                <w:sz w:val="20"/>
                <w:szCs w:val="20"/>
              </w:rPr>
              <w:t>数量</w:t>
            </w:r>
          </w:p>
        </w:tc>
        <w:tc>
          <w:tcPr>
            <w:tcW w:w="18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color w:val="000000"/>
                <w:sz w:val="20"/>
                <w:szCs w:val="20"/>
              </w:rPr>
              <w:t>本年</w:t>
            </w:r>
            <w:r>
              <w:rPr>
                <w:rFonts w:hint="default" w:ascii="Times New Roman" w:hAnsi="Times New Roman" w:eastAsia="宋体" w:cs="Times New Roman"/>
                <w:color w:val="000000"/>
                <w:sz w:val="20"/>
                <w:szCs w:val="20"/>
                <w:lang w:eastAsia="zh-CN"/>
              </w:rPr>
              <w:t>废止件数</w:t>
            </w:r>
          </w:p>
        </w:tc>
        <w:tc>
          <w:tcPr>
            <w:tcW w:w="225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eastAsia="zh-CN"/>
              </w:rPr>
            </w:pPr>
            <w:r>
              <w:rPr>
                <w:rFonts w:hint="default" w:ascii="Times New Roman" w:hAnsi="Times New Roman" w:eastAsia="宋体" w:cs="Times New Roman"/>
                <w:color w:val="00000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jc w:val="center"/>
        </w:trPr>
        <w:tc>
          <w:tcPr>
            <w:tcW w:w="203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规章</w:t>
            </w:r>
          </w:p>
        </w:tc>
        <w:tc>
          <w:tcPr>
            <w:tcW w:w="274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微软雅黑" w:cs="Times New Roman"/>
                <w:color w:val="000000"/>
                <w:sz w:val="21"/>
                <w:szCs w:val="21"/>
                <w:lang w:val="en-US" w:eastAsia="zh-CN"/>
              </w:rPr>
              <w:t>0</w:t>
            </w:r>
          </w:p>
        </w:tc>
        <w:tc>
          <w:tcPr>
            <w:tcW w:w="18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微软雅黑" w:cs="Times New Roman"/>
                <w:color w:val="000000"/>
                <w:sz w:val="21"/>
                <w:szCs w:val="21"/>
                <w:lang w:val="en-US" w:eastAsia="zh-CN"/>
              </w:rPr>
              <w:t>0</w:t>
            </w:r>
          </w:p>
        </w:tc>
        <w:tc>
          <w:tcPr>
            <w:tcW w:w="225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eastAsia="zh-CN"/>
              </w:rPr>
            </w:pPr>
            <w:r>
              <w:rPr>
                <w:rFonts w:hint="eastAsia" w:ascii="Times New Roman" w:hAnsi="Times New Roman" w:eastAsia="微软雅黑" w:cs="Times New Roman"/>
                <w:color w:val="00000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3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规范性文件</w:t>
            </w:r>
          </w:p>
        </w:tc>
        <w:tc>
          <w:tcPr>
            <w:tcW w:w="274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微软雅黑" w:cs="Times New Roman"/>
                <w:color w:val="000000"/>
                <w:sz w:val="21"/>
                <w:szCs w:val="21"/>
                <w:lang w:val="en-US" w:eastAsia="zh-CN"/>
              </w:rPr>
              <w:t>0</w:t>
            </w:r>
          </w:p>
        </w:tc>
        <w:tc>
          <w:tcPr>
            <w:tcW w:w="18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微软雅黑" w:cs="Times New Roman"/>
                <w:color w:val="000000"/>
                <w:sz w:val="21"/>
                <w:szCs w:val="21"/>
                <w:lang w:val="en-US" w:eastAsia="zh-CN"/>
              </w:rPr>
              <w:t>0</w:t>
            </w:r>
          </w:p>
        </w:tc>
        <w:tc>
          <w:tcPr>
            <w:tcW w:w="2252"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微软雅黑" w:cs="Times New Roman"/>
                <w:color w:val="00000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8835"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bCs/>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jc w:val="center"/>
        </w:trPr>
        <w:tc>
          <w:tcPr>
            <w:tcW w:w="2035" w:type="dxa"/>
            <w:tcBorders>
              <w:top w:val="nil"/>
              <w:left w:val="single" w:color="auto" w:sz="8" w:space="0"/>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信息内容</w:t>
            </w:r>
          </w:p>
        </w:tc>
        <w:tc>
          <w:tcPr>
            <w:tcW w:w="6800" w:type="dxa"/>
            <w:gridSpan w:val="3"/>
            <w:tcBorders>
              <w:top w:val="nil"/>
              <w:left w:val="nil"/>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Times New Roman" w:hAnsi="Times New Roman" w:eastAsia="宋体" w:cs="Times New Roman"/>
                <w:color w:val="000000"/>
                <w:sz w:val="20"/>
                <w:szCs w:val="20"/>
                <w:lang w:val="en-US" w:eastAsia="zh-CN"/>
              </w:rPr>
              <w:t>本年</w:t>
            </w:r>
            <w:r>
              <w:rPr>
                <w:rFonts w:hint="default" w:ascii="Times New Roman" w:hAnsi="Times New Roman" w:eastAsia="宋体" w:cs="Times New Roman"/>
                <w:color w:val="00000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2035" w:type="dxa"/>
            <w:tcBorders>
              <w:top w:val="single" w:color="auto" w:sz="4" w:space="0"/>
              <w:left w:val="single" w:color="auto" w:sz="8" w:space="0"/>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行政许可</w:t>
            </w:r>
          </w:p>
        </w:tc>
        <w:tc>
          <w:tcPr>
            <w:tcW w:w="6800" w:type="dxa"/>
            <w:gridSpan w:val="3"/>
            <w:tcBorders>
              <w:top w:val="single" w:color="auto" w:sz="4" w:space="0"/>
              <w:left w:val="nil"/>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eastAsia="zh-CN"/>
              </w:rPr>
            </w:pPr>
            <w:r>
              <w:rPr>
                <w:rFonts w:hint="eastAsia" w:ascii="Times New Roman" w:hAnsi="Times New Roman" w:eastAsia="微软雅黑" w:cs="Times New Roman"/>
                <w:color w:val="000000"/>
                <w:sz w:val="21"/>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8835" w:type="dxa"/>
            <w:gridSpan w:val="4"/>
            <w:tcBorders>
              <w:top w:val="single" w:color="auto" w:sz="4"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203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信息内容</w:t>
            </w:r>
          </w:p>
        </w:tc>
        <w:tc>
          <w:tcPr>
            <w:tcW w:w="6800"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Times New Roman" w:hAnsi="Times New Roman" w:eastAsia="宋体" w:cs="Times New Roman"/>
                <w:color w:val="000000"/>
                <w:sz w:val="20"/>
                <w:szCs w:val="20"/>
                <w:lang w:val="en-US" w:eastAsia="zh-CN"/>
              </w:rPr>
              <w:t>本年</w:t>
            </w:r>
            <w:r>
              <w:rPr>
                <w:rFonts w:hint="default" w:ascii="Times New Roman" w:hAnsi="Times New Roman" w:eastAsia="宋体" w:cs="Times New Roman"/>
                <w:color w:val="00000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jc w:val="center"/>
        </w:trPr>
        <w:tc>
          <w:tcPr>
            <w:tcW w:w="203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行政处罚</w:t>
            </w:r>
          </w:p>
        </w:tc>
        <w:tc>
          <w:tcPr>
            <w:tcW w:w="6800"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eastAsia="zh-CN"/>
              </w:rPr>
            </w:pPr>
            <w:r>
              <w:rPr>
                <w:rFonts w:hint="eastAsia" w:ascii="Times New Roman" w:hAnsi="Times New Roman" w:eastAsia="微软雅黑" w:cs="Times New Roman"/>
                <w:color w:val="000000"/>
                <w:sz w:val="21"/>
                <w:szCs w:val="21"/>
                <w:lang w:val="en-US" w:eastAsia="zh-CN"/>
              </w:rPr>
              <w:t>9</w:t>
            </w:r>
            <w:r>
              <w:rPr>
                <w:rFonts w:hint="default" w:ascii="Times New Roman" w:hAnsi="Times New Roman" w:eastAsia="微软雅黑" w:cs="Times New Roman"/>
                <w:color w:val="000000"/>
                <w:sz w:val="21"/>
                <w:szCs w:val="21"/>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2035" w:type="dxa"/>
            <w:tcBorders>
              <w:top w:val="nil"/>
              <w:left w:val="single" w:color="auto" w:sz="8" w:space="0"/>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行政强制</w:t>
            </w:r>
          </w:p>
        </w:tc>
        <w:tc>
          <w:tcPr>
            <w:tcW w:w="6800" w:type="dxa"/>
            <w:gridSpan w:val="3"/>
            <w:tcBorders>
              <w:top w:val="nil"/>
              <w:left w:val="nil"/>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eastAsia="zh-CN"/>
              </w:rPr>
            </w:pPr>
            <w:r>
              <w:rPr>
                <w:rFonts w:hint="default" w:ascii="Times New Roman" w:hAnsi="Times New Roman" w:eastAsia="微软雅黑" w:cs="Times New Roman"/>
                <w:color w:val="000000"/>
                <w:sz w:val="21"/>
                <w:szCs w:val="21"/>
                <w:lang w:val="en-US" w:eastAsia="zh-CN"/>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jc w:val="center"/>
        </w:trPr>
        <w:tc>
          <w:tcPr>
            <w:tcW w:w="8835" w:type="dxa"/>
            <w:gridSpan w:val="4"/>
            <w:tcBorders>
              <w:top w:val="single" w:color="auto" w:sz="4"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2035" w:type="dxa"/>
            <w:tcBorders>
              <w:top w:val="nil"/>
              <w:left w:val="single" w:color="auto" w:sz="8" w:space="0"/>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20"/>
                <w:szCs w:val="20"/>
              </w:rPr>
              <w:t>信息内容</w:t>
            </w:r>
          </w:p>
        </w:tc>
        <w:tc>
          <w:tcPr>
            <w:tcW w:w="6800" w:type="dxa"/>
            <w:gridSpan w:val="3"/>
            <w:tcBorders>
              <w:top w:val="nil"/>
              <w:left w:val="nil"/>
              <w:bottom w:val="single" w:color="auto" w:sz="4"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000000"/>
                <w:sz w:val="20"/>
                <w:szCs w:val="20"/>
                <w:lang w:val="en-US" w:eastAsia="zh-CN"/>
              </w:rPr>
              <w:t>本年收费金额（单元：万元）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035" w:type="dxa"/>
            <w:tcBorders>
              <w:top w:val="single" w:color="auto" w:sz="4"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行政事业性收费</w:t>
            </w:r>
          </w:p>
        </w:tc>
        <w:tc>
          <w:tcPr>
            <w:tcW w:w="6800" w:type="dxa"/>
            <w:gridSpan w:val="3"/>
            <w:tcBorders>
              <w:top w:val="single" w:color="auto" w:sz="4" w:space="0"/>
              <w:left w:val="nil"/>
              <w:bottom w:val="single" w:color="auto" w:sz="8" w:space="0"/>
              <w:right w:val="single" w:color="auto" w:sz="8" w:space="0"/>
            </w:tcBorders>
            <w:shd w:val="clear" w:color="auto" w:fill="auto"/>
            <w:noWrap/>
            <w:tcMar>
              <w:left w:w="108" w:type="dxa"/>
              <w:right w:w="108" w:type="dxa"/>
            </w:tcMar>
            <w:vAlign w:val="center"/>
          </w:tcPr>
          <w:p>
            <w:pPr>
              <w:pStyle w:val="5"/>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eastAsiaTheme="minorEastAsia"/>
                <w:sz w:val="21"/>
                <w:szCs w:val="21"/>
                <w:lang w:eastAsia="zh-CN"/>
              </w:rPr>
            </w:pPr>
            <w:r>
              <w:rPr>
                <w:rFonts w:hint="default" w:ascii="Times New Roman" w:hAnsi="Times New Roman" w:eastAsia="微软雅黑" w:cs="Times New Roman"/>
                <w:color w:val="000000"/>
                <w:sz w:val="21"/>
                <w:szCs w:val="21"/>
                <w:lang w:val="en-US" w:eastAsia="zh-CN"/>
              </w:rPr>
              <w:t xml:space="preserve">0 </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textAlignment w:val="auto"/>
        <w:rPr>
          <w:rFonts w:hint="default" w:ascii="Times New Roman" w:hAnsi="Times New Roman" w:eastAsia="方正仿宋简体" w:cs="Times New Roman"/>
          <w:i w:val="0"/>
          <w:caps w:val="0"/>
          <w:color w:val="333333"/>
          <w:spacing w:val="0"/>
          <w:sz w:val="24"/>
          <w:szCs w:val="24"/>
          <w:shd w:val="clear" w:fill="FFFFFF"/>
        </w:rPr>
      </w:pPr>
      <w:r>
        <w:rPr>
          <w:rFonts w:hint="default" w:ascii="Times New Roman" w:hAnsi="Times New Roman" w:eastAsia="方正仿宋简体" w:cs="Times New Roman"/>
          <w:i w:val="0"/>
          <w:caps w:val="0"/>
          <w:color w:val="333333"/>
          <w:spacing w:val="0"/>
          <w:sz w:val="24"/>
          <w:szCs w:val="24"/>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textAlignment w:val="auto"/>
        <w:rPr>
          <w:rFonts w:hint="default" w:ascii="Times New Roman" w:hAnsi="Times New Roman" w:eastAsia="方正仿宋简体" w:cs="Times New Roman"/>
          <w:i w:val="0"/>
          <w:caps w:val="0"/>
          <w:color w:val="000000"/>
          <w:spacing w:val="0"/>
          <w:sz w:val="24"/>
          <w:szCs w:val="24"/>
        </w:rPr>
      </w:pPr>
      <w:r>
        <w:rPr>
          <w:rFonts w:hint="default" w:ascii="Times New Roman" w:hAnsi="Times New Roman" w:eastAsia="方正黑体简体" w:cs="Times New Roman"/>
          <w:b/>
          <w:i w:val="0"/>
          <w:caps w:val="0"/>
          <w:color w:val="333333"/>
          <w:spacing w:val="0"/>
          <w:sz w:val="32"/>
          <w:szCs w:val="32"/>
          <w:shd w:val="clear" w:fill="FFFFFF"/>
        </w:rPr>
        <w:t>三、收到和处理政府信息公开申请情况</w:t>
      </w:r>
      <w:r>
        <w:rPr>
          <w:rFonts w:hint="default" w:ascii="Times New Roman" w:hAnsi="Times New Roman" w:eastAsia="方正仿宋简体" w:cs="Times New Roman"/>
          <w:i w:val="0"/>
          <w:caps w:val="0"/>
          <w:color w:val="333333"/>
          <w:spacing w:val="0"/>
          <w:sz w:val="24"/>
          <w:szCs w:val="24"/>
          <w:shd w:val="clear" w:fill="FFFFFF"/>
        </w:rPr>
        <w:t> </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4"/>
                <w:szCs w:val="24"/>
                <w:lang w:val="en-US" w:eastAsia="zh-CN" w:bidi="ar"/>
              </w:rPr>
              <w:t> 0 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简体" w:cs="Times New Roman"/>
          <w:i w:val="0"/>
          <w:caps w:val="0"/>
          <w:color w:val="000000"/>
          <w:spacing w:val="0"/>
          <w:sz w:val="24"/>
          <w:szCs w:val="24"/>
        </w:rPr>
      </w:pPr>
      <w:r>
        <w:rPr>
          <w:rFonts w:hint="default" w:ascii="Times New Roman" w:hAnsi="Times New Roman" w:eastAsia="方正仿宋简体" w:cs="Times New Roman"/>
          <w:i w:val="0"/>
          <w:caps w:val="0"/>
          <w:color w:val="333333"/>
          <w:spacing w:val="0"/>
          <w:kern w:val="0"/>
          <w:sz w:val="24"/>
          <w:szCs w:val="24"/>
          <w:shd w:val="clear" w:fill="FFFFFF"/>
          <w:lang w:val="en-US" w:eastAsia="zh-CN" w:bidi="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黑体简体" w:cs="Times New Roman"/>
          <w:i w:val="0"/>
          <w:caps w:val="0"/>
          <w:color w:val="000000"/>
          <w:spacing w:val="0"/>
          <w:sz w:val="32"/>
          <w:szCs w:val="32"/>
        </w:rPr>
      </w:pPr>
      <w:r>
        <w:rPr>
          <w:rFonts w:hint="default" w:ascii="Times New Roman" w:hAnsi="Times New Roman" w:eastAsia="方正仿宋简体" w:cs="Times New Roman"/>
          <w:i w:val="0"/>
          <w:caps w:val="0"/>
          <w:color w:val="333333"/>
          <w:spacing w:val="0"/>
          <w:sz w:val="24"/>
          <w:szCs w:val="24"/>
          <w:shd w:val="clear" w:fill="FFFFFF"/>
        </w:rPr>
        <w:t> </w:t>
      </w:r>
      <w:r>
        <w:rPr>
          <w:rFonts w:hint="default" w:ascii="Times New Roman" w:hAnsi="Times New Roman" w:eastAsia="方正黑体简体" w:cs="Times New Roman"/>
          <w:b/>
          <w:i w:val="0"/>
          <w:caps w:val="0"/>
          <w:color w:val="333333"/>
          <w:spacing w:val="0"/>
          <w:sz w:val="32"/>
          <w:szCs w:val="32"/>
          <w:shd w:val="clear" w:fill="FFFFFF"/>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（一）存在的主要问题</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部分政府信息公开义务主体对政府信息公开工作认识不清，重视不够，主动公开的政府信息与公众的需求还存在一定差距；</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公开形式不够丰富，公众参与度不高，便民性有待进一步提高；</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 xml:space="preserve">政府信息公开工作是一项长期的日常性工作，长效工作机制需要进一步完善。 </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简体" w:cs="Times New Roman"/>
          <w:color w:val="000000"/>
          <w:kern w:val="0"/>
          <w:sz w:val="32"/>
          <w:szCs w:val="32"/>
          <w:shd w:val="clear" w:fill="FFFFFF"/>
          <w:lang w:val="en-US" w:eastAsia="zh-CN" w:bidi="ar"/>
        </w:rPr>
      </w:pPr>
      <w:r>
        <w:rPr>
          <w:rFonts w:hint="default" w:ascii="Times New Roman" w:hAnsi="Times New Roman" w:eastAsia="方正楷体简体" w:cs="Times New Roman"/>
          <w:b/>
          <w:bCs/>
          <w:color w:val="000000"/>
          <w:kern w:val="0"/>
          <w:sz w:val="32"/>
          <w:szCs w:val="32"/>
          <w:shd w:val="clear" w:fill="FFFFFF"/>
          <w:lang w:val="en-US" w:eastAsia="zh-CN" w:bidi="ar"/>
        </w:rPr>
        <w:t>（二）改进措施</w:t>
      </w:r>
      <w:r>
        <w:rPr>
          <w:rFonts w:hint="default" w:ascii="Times New Roman" w:hAnsi="Times New Roman" w:eastAsia="方正仿宋简体" w:cs="Times New Roman"/>
          <w:color w:val="000000"/>
          <w:kern w:val="0"/>
          <w:sz w:val="32"/>
          <w:szCs w:val="32"/>
          <w:shd w:val="clear" w:fill="FFFFFF"/>
          <w:lang w:val="en-US" w:eastAsia="zh-CN" w:bidi="ar"/>
        </w:rPr>
        <w:t xml:space="preserve"> </w:t>
      </w:r>
      <w:r>
        <w:rPr>
          <w:rFonts w:hint="eastAsia" w:ascii="Times New Roman" w:hAnsi="Times New Roman" w:eastAsia="方正仿宋简体" w:cs="Times New Roman"/>
          <w:color w:val="000000"/>
          <w:kern w:val="0"/>
          <w:sz w:val="32"/>
          <w:szCs w:val="32"/>
          <w:shd w:val="clear" w:fill="FFFFFF"/>
          <w:lang w:val="en-US" w:eastAsia="zh-CN" w:bidi="ar"/>
        </w:rPr>
        <w:t xml:space="preserve"> </w:t>
      </w:r>
      <w:r>
        <w:rPr>
          <w:rFonts w:hint="default" w:ascii="Times New Roman" w:hAnsi="Times New Roman" w:eastAsia="方正仿宋简体" w:cs="Times New Roman"/>
          <w:color w:val="000000"/>
          <w:kern w:val="0"/>
          <w:sz w:val="32"/>
          <w:szCs w:val="32"/>
          <w:shd w:val="clear" w:fill="FFFFFF"/>
          <w:lang w:val="en-US" w:eastAsia="zh-CN" w:bidi="ar"/>
        </w:rPr>
        <w:t>2024年，我局将继续深化完善信息公开工作机制，规范制度，积极推进一般事项公开向重点事项公开，结果公开向全过程公开。</w:t>
      </w:r>
      <w:r>
        <w:rPr>
          <w:rFonts w:hint="default" w:ascii="Times New Roman" w:hAnsi="Times New Roman" w:eastAsia="方正仿宋简体" w:cs="Times New Roman"/>
          <w:b/>
          <w:bCs/>
          <w:color w:val="000000"/>
          <w:kern w:val="0"/>
          <w:sz w:val="32"/>
          <w:szCs w:val="32"/>
          <w:shd w:val="clear" w:fill="FFFFFF"/>
          <w:lang w:val="en-US" w:eastAsia="zh-CN" w:bidi="ar"/>
        </w:rPr>
        <w:t>一是</w:t>
      </w:r>
      <w:r>
        <w:rPr>
          <w:rFonts w:hint="default" w:ascii="Times New Roman" w:hAnsi="Times New Roman" w:eastAsia="方正仿宋简体" w:cs="Times New Roman"/>
          <w:color w:val="000000"/>
          <w:kern w:val="0"/>
          <w:sz w:val="32"/>
          <w:szCs w:val="32"/>
          <w:shd w:val="clear" w:fill="FFFFFF"/>
          <w:lang w:val="en-US" w:eastAsia="zh-CN" w:bidi="ar"/>
        </w:rPr>
        <w:t>进一步加大宣传力度，切实提高做好政府信息公开工作的认识，充分利用各种载体，加强对信息公开工作的宣传，进一步提高政府信息公开工作政民互动性和参与性。</w:t>
      </w:r>
      <w:r>
        <w:rPr>
          <w:rFonts w:hint="default" w:ascii="Times New Roman" w:hAnsi="Times New Roman" w:eastAsia="方正仿宋简体" w:cs="Times New Roman"/>
          <w:b/>
          <w:bCs/>
          <w:color w:val="000000"/>
          <w:kern w:val="0"/>
          <w:sz w:val="32"/>
          <w:szCs w:val="32"/>
          <w:shd w:val="clear" w:fill="FFFFFF"/>
          <w:lang w:val="en-US" w:eastAsia="zh-CN" w:bidi="ar"/>
        </w:rPr>
        <w:t>二是</w:t>
      </w:r>
      <w:r>
        <w:rPr>
          <w:rFonts w:hint="default" w:ascii="Times New Roman" w:hAnsi="Times New Roman" w:eastAsia="方正仿宋简体" w:cs="Times New Roman"/>
          <w:color w:val="000000"/>
          <w:kern w:val="0"/>
          <w:sz w:val="32"/>
          <w:szCs w:val="32"/>
          <w:shd w:val="clear" w:fill="FFFFFF"/>
          <w:lang w:val="en-US" w:eastAsia="zh-CN" w:bidi="ar"/>
        </w:rPr>
        <w:t>进一步提高工作实效，真正立足于服务群众，立足于接受群众监督，立足于解决实际问题，在办实事，见实效上下功夫。</w:t>
      </w:r>
      <w:r>
        <w:rPr>
          <w:rFonts w:hint="default" w:ascii="Times New Roman" w:hAnsi="Times New Roman" w:eastAsia="方正仿宋简体" w:cs="Times New Roman"/>
          <w:b/>
          <w:bCs/>
          <w:color w:val="000000"/>
          <w:kern w:val="0"/>
          <w:sz w:val="32"/>
          <w:szCs w:val="32"/>
          <w:shd w:val="clear" w:fill="FFFFFF"/>
          <w:lang w:val="en-US" w:eastAsia="zh-CN" w:bidi="ar"/>
        </w:rPr>
        <w:t>三是</w:t>
      </w:r>
      <w:r>
        <w:rPr>
          <w:rFonts w:hint="default" w:ascii="Times New Roman" w:hAnsi="Times New Roman" w:eastAsia="方正仿宋简体" w:cs="Times New Roman"/>
          <w:color w:val="000000"/>
          <w:kern w:val="0"/>
          <w:sz w:val="32"/>
          <w:szCs w:val="32"/>
          <w:shd w:val="clear" w:fill="FFFFFF"/>
          <w:lang w:val="en-US" w:eastAsia="zh-CN" w:bidi="ar"/>
        </w:rPr>
        <w:t>进一步完善公开程序，建立完善政府信息公开预审备案制度，继续完善政府信息公开档案建设，进一步规范信息公开的行政行为，做到既规范又合法。</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黑体简体" w:cs="Times New Roman"/>
          <w:b w:val="0"/>
          <w:bCs w:val="0"/>
          <w:sz w:val="32"/>
          <w:szCs w:val="32"/>
          <w:lang w:eastAsia="zh-CN"/>
        </w:rPr>
      </w:pPr>
      <w:r>
        <w:rPr>
          <w:rFonts w:hint="default" w:ascii="Times New Roman" w:hAnsi="Times New Roman" w:eastAsia="方正黑体简体" w:cs="Times New Roman"/>
          <w:color w:val="000000"/>
          <w:kern w:val="0"/>
          <w:sz w:val="32"/>
          <w:szCs w:val="32"/>
          <w:shd w:val="clear" w:fill="FFFFFF"/>
          <w:lang w:val="en-US" w:eastAsia="zh-CN" w:bidi="ar"/>
        </w:rPr>
        <w:t>六、</w:t>
      </w:r>
      <w:r>
        <w:rPr>
          <w:rFonts w:hint="default" w:ascii="Times New Roman" w:hAnsi="Times New Roman" w:eastAsia="方正黑体简体" w:cs="Times New Roman"/>
          <w:b w:val="0"/>
          <w:bCs w:val="0"/>
          <w:sz w:val="32"/>
          <w:szCs w:val="32"/>
          <w:lang w:eastAsia="zh-CN"/>
        </w:rPr>
        <w:t>其他需要报告的事项</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简体" w:cs="Times New Roman"/>
          <w:color w:val="000000"/>
          <w:kern w:val="0"/>
          <w:sz w:val="32"/>
          <w:szCs w:val="32"/>
          <w:shd w:val="clear" w:fill="FFFFFF"/>
          <w:lang w:val="en-US" w:eastAsia="zh-CN" w:bidi="ar"/>
        </w:rPr>
      </w:pPr>
      <w:r>
        <w:rPr>
          <w:rFonts w:hint="default" w:ascii="Times New Roman" w:hAnsi="Times New Roman" w:eastAsia="方正仿宋简体" w:cs="Times New Roman"/>
          <w:color w:val="000000"/>
          <w:kern w:val="0"/>
          <w:sz w:val="32"/>
          <w:szCs w:val="32"/>
          <w:shd w:val="clear" w:fill="FFFFFF"/>
          <w:lang w:val="en-US" w:eastAsia="zh-CN" w:bidi="ar"/>
        </w:rPr>
        <w:t>本机关按照《国务院办公厅关于印发&lt;政府信息公开信息处理费管理办法&gt;的通知》(国办函[2020]109号)规定的按件、按量收费标准，本年度没有产生信息公开处理费。</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方正仿宋简体" w:cs="Times New Roman"/>
          <w:color w:val="000000"/>
          <w:kern w:val="0"/>
          <w:sz w:val="32"/>
          <w:szCs w:val="32"/>
          <w:shd w:val="clear" w:fill="FFFFFF"/>
          <w:lang w:val="en-US" w:eastAsia="zh-CN" w:bidi="ar"/>
        </w:rPr>
      </w:pPr>
      <w:r>
        <w:rPr>
          <w:rFonts w:hint="eastAsia" w:ascii="Times New Roman" w:hAnsi="Times New Roman" w:eastAsia="方正仿宋简体" w:cs="Times New Roman"/>
          <w:color w:val="000000"/>
          <w:kern w:val="0"/>
          <w:sz w:val="32"/>
          <w:szCs w:val="32"/>
          <w:shd w:val="clear" w:fill="FFFFFF"/>
          <w:lang w:val="en-US" w:eastAsia="zh-CN" w:bidi="ar"/>
        </w:rPr>
        <w:t xml:space="preserve">                     </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jc w:val="right"/>
        <w:textAlignment w:val="auto"/>
        <w:rPr>
          <w:rFonts w:hint="default" w:ascii="Times New Roman" w:hAnsi="Times New Roman" w:eastAsia="方正仿宋简体" w:cs="Times New Roman"/>
          <w:color w:val="000000"/>
          <w:kern w:val="0"/>
          <w:sz w:val="32"/>
          <w:szCs w:val="32"/>
          <w:shd w:val="clear" w:fill="FFFFFF"/>
          <w:lang w:val="en-US" w:eastAsia="zh-CN" w:bidi="ar"/>
        </w:rPr>
      </w:pPr>
      <w:r>
        <w:rPr>
          <w:rFonts w:hint="default" w:ascii="Times New Roman" w:hAnsi="Times New Roman" w:eastAsia="方正仿宋简体" w:cs="Times New Roman"/>
          <w:color w:val="000000"/>
          <w:kern w:val="0"/>
          <w:sz w:val="32"/>
          <w:szCs w:val="32"/>
          <w:shd w:val="clear" w:fill="FFFFFF"/>
          <w:lang w:val="en-US" w:eastAsia="zh-CN" w:bidi="ar"/>
        </w:rPr>
        <w:t>叶城县文化体育广播电视和旅游局</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816" w:firstLineChars="1505"/>
        <w:jc w:val="both"/>
        <w:textAlignment w:val="auto"/>
        <w:rPr>
          <w:rFonts w:hint="default" w:ascii="Times New Roman" w:hAnsi="Times New Roman" w:eastAsia="方正仿宋简体" w:cs="Times New Roman"/>
          <w:lang w:eastAsia="zh-CN"/>
        </w:rPr>
      </w:pPr>
      <w:r>
        <w:rPr>
          <w:rFonts w:hint="default" w:ascii="Times New Roman" w:hAnsi="Times New Roman" w:eastAsia="方正仿宋简体" w:cs="Times New Roman"/>
          <w:color w:val="000000"/>
          <w:kern w:val="0"/>
          <w:sz w:val="32"/>
          <w:szCs w:val="32"/>
          <w:shd w:val="clear" w:fill="FFFFFF"/>
          <w:lang w:val="en-US" w:eastAsia="zh-CN" w:bidi="ar"/>
        </w:rPr>
        <w:t>2025年1月17日</w:t>
      </w:r>
    </w:p>
    <w:sectPr>
      <w:footerReference r:id="rId3" w:type="default"/>
      <w:pgSz w:w="11906" w:h="16838"/>
      <w:pgMar w:top="2098" w:right="1531" w:bottom="170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52C5"/>
    <w:rsid w:val="015468FE"/>
    <w:rsid w:val="01DB6DDC"/>
    <w:rsid w:val="03960981"/>
    <w:rsid w:val="04C063D7"/>
    <w:rsid w:val="05E4317E"/>
    <w:rsid w:val="05F80B82"/>
    <w:rsid w:val="063C6450"/>
    <w:rsid w:val="06E351C1"/>
    <w:rsid w:val="0757641B"/>
    <w:rsid w:val="0A2C6406"/>
    <w:rsid w:val="0B1B4E12"/>
    <w:rsid w:val="0C647C9A"/>
    <w:rsid w:val="0C8F1C3F"/>
    <w:rsid w:val="0DF90C82"/>
    <w:rsid w:val="0FBD1B5B"/>
    <w:rsid w:val="1379798B"/>
    <w:rsid w:val="14281A18"/>
    <w:rsid w:val="15501512"/>
    <w:rsid w:val="1555138F"/>
    <w:rsid w:val="16950757"/>
    <w:rsid w:val="186E7023"/>
    <w:rsid w:val="18775597"/>
    <w:rsid w:val="19917F53"/>
    <w:rsid w:val="1A443288"/>
    <w:rsid w:val="1A86422B"/>
    <w:rsid w:val="1AEE52C5"/>
    <w:rsid w:val="1C7B1336"/>
    <w:rsid w:val="1CAF3AA9"/>
    <w:rsid w:val="1D625841"/>
    <w:rsid w:val="20E64209"/>
    <w:rsid w:val="211713BD"/>
    <w:rsid w:val="22A61ABC"/>
    <w:rsid w:val="23D55FFB"/>
    <w:rsid w:val="24E224CB"/>
    <w:rsid w:val="2541624A"/>
    <w:rsid w:val="27C442A0"/>
    <w:rsid w:val="27E336BD"/>
    <w:rsid w:val="307C628D"/>
    <w:rsid w:val="314356E5"/>
    <w:rsid w:val="327C0F63"/>
    <w:rsid w:val="32A52156"/>
    <w:rsid w:val="332B033E"/>
    <w:rsid w:val="33630AF5"/>
    <w:rsid w:val="33B36D27"/>
    <w:rsid w:val="35127D9D"/>
    <w:rsid w:val="3720049A"/>
    <w:rsid w:val="38762532"/>
    <w:rsid w:val="38CB7A3E"/>
    <w:rsid w:val="3A947B69"/>
    <w:rsid w:val="3C60089E"/>
    <w:rsid w:val="3DF07590"/>
    <w:rsid w:val="40085337"/>
    <w:rsid w:val="47143245"/>
    <w:rsid w:val="49ED14C4"/>
    <w:rsid w:val="4CCE2312"/>
    <w:rsid w:val="50D31FD3"/>
    <w:rsid w:val="51110D0D"/>
    <w:rsid w:val="52CC2584"/>
    <w:rsid w:val="54F84A14"/>
    <w:rsid w:val="565406B8"/>
    <w:rsid w:val="59887FA8"/>
    <w:rsid w:val="5AFB6945"/>
    <w:rsid w:val="5D376C8F"/>
    <w:rsid w:val="5E2B232B"/>
    <w:rsid w:val="5EB3266E"/>
    <w:rsid w:val="5EB90464"/>
    <w:rsid w:val="5F643814"/>
    <w:rsid w:val="61B034EA"/>
    <w:rsid w:val="62A30626"/>
    <w:rsid w:val="63DE6DE8"/>
    <w:rsid w:val="692D3CF7"/>
    <w:rsid w:val="6CD50C99"/>
    <w:rsid w:val="6D8E7B70"/>
    <w:rsid w:val="6DA42B5B"/>
    <w:rsid w:val="72517580"/>
    <w:rsid w:val="75750537"/>
    <w:rsid w:val="75CE2F56"/>
    <w:rsid w:val="760C3642"/>
    <w:rsid w:val="78D02C0A"/>
    <w:rsid w:val="7C76775B"/>
    <w:rsid w:val="7DD464FB"/>
    <w:rsid w:val="7DF969B8"/>
    <w:rsid w:val="7E7A2C2F"/>
    <w:rsid w:val="7F246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2025-01-09T04:56:00Z</dcterms:created>
  <dc:creator>Administrator</dc:creator>
  <cp:lastModifiedBy>Administrator</cp:lastModifiedBy>
  <dcterms:modified xsi:type="dcterms:W3CDTF">2025-01-21T09:28:28Z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