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叶城县统计局2024年政府信息公开工作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年度报告</w:t>
      </w:r>
      <w:bookmarkStart w:id="0" w:name="_GoBack"/>
      <w:bookmarkEnd w:id="0"/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根据《中华人民共和国政府信息公开条例》及有关规定要求，坚持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公开为常态，不公开为例外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原则，建立机制，完善制度，认真开展政府信息公开工作。本报告中所列数据统计期限自2024年1月1日起至2024年12月31日止。现将叶城县统计局2024年政府信息公开工作报告如下：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/>
          <w:i w:val="0"/>
          <w:caps w:val="0"/>
          <w:color w:val="333333"/>
          <w:spacing w:val="0"/>
          <w:kern w:val="0"/>
          <w:sz w:val="32"/>
          <w:szCs w:val="32"/>
          <w:highlight w:val="none"/>
          <w:lang w:val="en-US" w:eastAsia="zh-CN" w:bidi="ar"/>
        </w:rPr>
        <w:t>（一）主动公开情况。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highlight w:val="none"/>
          <w:lang w:val="en-US" w:eastAsia="zh-CN" w:bidi="ar"/>
        </w:rPr>
        <w:t>2024年，叶城县统计局通过叶城县人民政府定期发布统计工作动态、月度和年度统计数据、经济运行情况分析、统计公报，优化统计服务，精细解读。全年通过人民政府网站公开发布政务动态信息11篇。包括经济动态信息、统计公报、统计数据公示等相关内容，为企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业、群众提供便捷的统计信息。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楷体_GBK" w:cs="Times New Roman"/>
          <w:b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（二）政府信息管理情况。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我局建立了政府信息管理机制，明确了主动公开、依申请公开、不予公开等属性，并加强了对信息发布保密审查和规范性审查的力度。同时，我们积极推动统计执法检查和“双随机、一公开”抽查工作，严肃查处统计违法行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楷体_GBK" w:cs="Times New Roman"/>
          <w:b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（三）监督保障情况。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明确职责分工，深化重点领域信息公开、统计信息发布和解读、政策文件解读依申请公开等工作，形成全局上下一条心、齐抓共管的有效工作机制。定期督查做好问题整改。对标政务公开工作考核要求，开展内部日常自查情况进行督查督办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80" w:lineRule="atLeast"/>
        <w:ind w:right="0"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80" w:lineRule="atLeast"/>
        <w:ind w:right="0"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ind w:firstLine="200" w:firstLineChars="10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80" w:lineRule="atLeast"/>
        <w:ind w:right="0" w:firstLine="640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五、存在的主要问题及改进情况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公开内容不够全面，信息更新及时性欠佳。</w:t>
      </w:r>
      <w:r>
        <w:rPr>
          <w:rFonts w:hint="default" w:ascii="Times New Roman" w:hAnsi="Times New Roman" w:eastAsia="方正仿宋_GBK" w:cs="Times New Roman"/>
          <w:b/>
          <w:bCs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公开内容的全面性和公开形式的多样性、便民性还有待于进一步创新等。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2025年，我局将继续提高效率争取在数据完善后及时更新并对外公开。同时，抓好三审三校，坚持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先审后发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机制，确保内容准确、表述规范。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六、其他需要报告的事项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本机关按照《国务院办公厅关于印发&lt;政府信息公开信息处理费管理办法&gt;的通知》（国办函</w:t>
      </w:r>
      <w:r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〔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2020</w:t>
      </w:r>
      <w:r>
        <w:rPr>
          <w:rFonts w:hint="eastAsia" w:ascii="方正黑体简体" w:hAnsi="方正黑体简体" w:eastAsia="方正黑体简体" w:cs="方正黑体简体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〕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109号）规定的按件、按量收费标准，本年度没有产生信息公开处理费。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                          叶城县统计局</w:t>
      </w:r>
    </w:p>
    <w:p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 xml:space="preserve">                          2025年1月13日</w:t>
      </w:r>
    </w:p>
    <w:sectPr>
      <w:footerReference r:id="rId3" w:type="default"/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B1BA0"/>
    <w:rsid w:val="023B394E"/>
    <w:rsid w:val="02B9540E"/>
    <w:rsid w:val="03C726C5"/>
    <w:rsid w:val="04505F19"/>
    <w:rsid w:val="055036FF"/>
    <w:rsid w:val="063F59B4"/>
    <w:rsid w:val="07664B8E"/>
    <w:rsid w:val="0DFD533F"/>
    <w:rsid w:val="0E42107B"/>
    <w:rsid w:val="0E7E48E6"/>
    <w:rsid w:val="0ECA24F9"/>
    <w:rsid w:val="10D41F4E"/>
    <w:rsid w:val="125C6666"/>
    <w:rsid w:val="140D3A03"/>
    <w:rsid w:val="144E0AFD"/>
    <w:rsid w:val="159F2CE9"/>
    <w:rsid w:val="1652019F"/>
    <w:rsid w:val="19132AEF"/>
    <w:rsid w:val="1CB80B5E"/>
    <w:rsid w:val="20154005"/>
    <w:rsid w:val="20393E37"/>
    <w:rsid w:val="20FA79EB"/>
    <w:rsid w:val="21C8003D"/>
    <w:rsid w:val="23D645E7"/>
    <w:rsid w:val="24A43A36"/>
    <w:rsid w:val="26E029A9"/>
    <w:rsid w:val="27AD1EAB"/>
    <w:rsid w:val="2B170215"/>
    <w:rsid w:val="2B4404A3"/>
    <w:rsid w:val="2B57397F"/>
    <w:rsid w:val="2DE67812"/>
    <w:rsid w:val="2E862445"/>
    <w:rsid w:val="30493E85"/>
    <w:rsid w:val="31F817CD"/>
    <w:rsid w:val="32EE7BB4"/>
    <w:rsid w:val="34107BE0"/>
    <w:rsid w:val="35641B81"/>
    <w:rsid w:val="360F1EF0"/>
    <w:rsid w:val="381B6F86"/>
    <w:rsid w:val="3A2C2042"/>
    <w:rsid w:val="3B3E1608"/>
    <w:rsid w:val="3E764095"/>
    <w:rsid w:val="410009EF"/>
    <w:rsid w:val="42131C36"/>
    <w:rsid w:val="45633B00"/>
    <w:rsid w:val="47B84C23"/>
    <w:rsid w:val="4837573D"/>
    <w:rsid w:val="48900C5F"/>
    <w:rsid w:val="49280C06"/>
    <w:rsid w:val="4BB122B5"/>
    <w:rsid w:val="4E224BC4"/>
    <w:rsid w:val="5130110B"/>
    <w:rsid w:val="5186615F"/>
    <w:rsid w:val="521B0A89"/>
    <w:rsid w:val="538F09C8"/>
    <w:rsid w:val="53EB28D7"/>
    <w:rsid w:val="54573253"/>
    <w:rsid w:val="54E264A0"/>
    <w:rsid w:val="56843837"/>
    <w:rsid w:val="599476AD"/>
    <w:rsid w:val="5A764F24"/>
    <w:rsid w:val="5C5E5230"/>
    <w:rsid w:val="5D0E78BF"/>
    <w:rsid w:val="5E965D88"/>
    <w:rsid w:val="5ED04C24"/>
    <w:rsid w:val="5EFA45F1"/>
    <w:rsid w:val="5F6E0ACD"/>
    <w:rsid w:val="66120CA9"/>
    <w:rsid w:val="68250E87"/>
    <w:rsid w:val="69EB6A1E"/>
    <w:rsid w:val="6A3D43AA"/>
    <w:rsid w:val="6BEB2422"/>
    <w:rsid w:val="6C051752"/>
    <w:rsid w:val="6D21132C"/>
    <w:rsid w:val="6FC9375A"/>
    <w:rsid w:val="6FCC46D9"/>
    <w:rsid w:val="706E0A82"/>
    <w:rsid w:val="70CF4C98"/>
    <w:rsid w:val="72956B78"/>
    <w:rsid w:val="749274BB"/>
    <w:rsid w:val="76DC486D"/>
    <w:rsid w:val="78483421"/>
    <w:rsid w:val="79BA7F59"/>
    <w:rsid w:val="79E02C6C"/>
    <w:rsid w:val="7A837406"/>
    <w:rsid w:val="7C933E8A"/>
    <w:rsid w:val="7F71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1633</Words>
  <Characters>1682</Characters>
  <Lines>0</Lines>
  <Paragraphs>0</Paragraphs>
  <TotalTime>2</TotalTime>
  <ScaleCrop>false</ScaleCrop>
  <LinksUpToDate>false</LinksUpToDate>
  <CharactersWithSpaces>1735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2023-11-13T08:56:00Z</dcterms:created>
  <dc:creator>Administrator</dc:creator>
  <cp:lastModifiedBy>Administrator</cp:lastModifiedBy>
  <cp:lastPrinted>2023-11-14T09:50:00Z</cp:lastPrinted>
  <dcterms:modified xsi:type="dcterms:W3CDTF">2025-02-18T05:47:46Z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