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叶城县财政局2024年政府信息公开工作年度</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报 告</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叶城县财政局根据《中华人民共和国政府信息公开条例》规定，编制完成《叶城县财政局2024年政府信息公开工作年度报告》。政府信息公开工作年度报告分为六部分：总体情况、主动公开政府信息情况、收到和处理政府信息公开申请情况、政府信息公开行政复议、行政诉讼情况，存在的主要问题及改进情况、其他需要报告的事项。报告中所列数据的统计期限自2024年1月1日起至12月31日止，现将叶城县财政局2024年政府信息公开工作年度报告。</w:t>
      </w:r>
    </w:p>
    <w:p>
      <w:pPr>
        <w:keepNext w:val="0"/>
        <w:keepLines w:val="0"/>
        <w:widowControl/>
        <w:suppressLineNumbers w:val="0"/>
        <w:ind w:firstLine="622" w:firstLineChars="200"/>
        <w:jc w:val="left"/>
        <w:rPr>
          <w:rFonts w:hint="eastAsia" w:ascii="黑体" w:hAnsi="黑体" w:eastAsia="黑体" w:cs="黑体"/>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一、总体情况</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2024年，我局在县委、县政府的正确领导下，按照《中华人民共和国政府信息公开条例》、《叶城县2024年政务公开工作要点》，认真贯彻落实地区、县关于政府信息公开有关文件精神，切实加强对政府信息公开工作的组织领导，扎实推进重点领域信息公开，积极开展督促检查，不断增强信息公开实效，较好地发挥了政府信息公开对建设法治政府、创新政府、廉洁政府和服务型政府的作用。</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方正楷体_GBK" w:hAnsi="方正楷体_GBK" w:eastAsia="方正楷体_GBK" w:cs="方正楷体_GBK"/>
          <w:b/>
          <w:bCs/>
          <w:color w:val="000000"/>
          <w:kern w:val="0"/>
          <w:sz w:val="31"/>
          <w:szCs w:val="31"/>
          <w:lang w:val="en-US" w:eastAsia="zh-CN" w:bidi="ar"/>
        </w:rPr>
        <w:t>（一）主动公开政府信息情况</w:t>
      </w:r>
      <w:r>
        <w:rPr>
          <w:rFonts w:hint="eastAsia" w:ascii="方正楷体_GBK" w:hAnsi="方正楷体_GBK" w:eastAsia="方正楷体_GBK" w:cs="方正楷体_GBK"/>
          <w:b w:val="0"/>
          <w:bCs w:val="0"/>
          <w:color w:val="000000"/>
          <w:kern w:val="0"/>
          <w:sz w:val="31"/>
          <w:szCs w:val="31"/>
          <w:lang w:val="en-US" w:eastAsia="zh-CN" w:bidi="ar"/>
        </w:rPr>
        <w:t>。</w:t>
      </w:r>
      <w:r>
        <w:rPr>
          <w:rFonts w:hint="eastAsia" w:ascii="Times New Roman" w:hAnsi="Times New Roman" w:eastAsia="方正仿宋_GBK" w:cs="Times New Roman"/>
          <w:color w:val="000000"/>
          <w:kern w:val="0"/>
          <w:sz w:val="31"/>
          <w:szCs w:val="31"/>
          <w:lang w:val="en-US" w:eastAsia="zh-CN" w:bidi="ar"/>
        </w:rPr>
        <w:t>以公开为原则，以不公开为例外，主动公开政府信息。2024年，我局及时为单位部门、群众提供了政府预决算公开、部门预决算公开、专项资金管理、社会保险奖金预决算、国有资本经营预决算、法制财政、金融监管、扶贫资金、直达资金、地方政府债务信息公开、绩效管理等动态信息情况及时予以公开。全年共公示108条。</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方正楷体_GBK" w:hAnsi="方正楷体_GBK" w:eastAsia="方正楷体_GBK" w:cs="方正楷体_GBK"/>
          <w:b/>
          <w:bCs/>
          <w:color w:val="000000"/>
          <w:kern w:val="0"/>
          <w:sz w:val="31"/>
          <w:szCs w:val="31"/>
          <w:lang w:val="en-US" w:eastAsia="zh-CN" w:bidi="ar"/>
        </w:rPr>
        <w:t>（二）依申请公开情况。</w:t>
      </w:r>
      <w:r>
        <w:rPr>
          <w:rFonts w:hint="eastAsia" w:ascii="Times New Roman" w:hAnsi="Times New Roman" w:eastAsia="方正仿宋_GBK" w:cs="Times New Roman"/>
          <w:color w:val="000000"/>
          <w:kern w:val="0"/>
          <w:sz w:val="31"/>
          <w:szCs w:val="31"/>
          <w:lang w:val="en-US" w:eastAsia="zh-CN" w:bidi="ar"/>
        </w:rPr>
        <w:t>2024年度我局没有发生依申请公开政府信息和不予公开政府信息的情况。</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方正楷体_GBK" w:hAnsi="方正楷体_GBK" w:eastAsia="方正楷体_GBK" w:cs="方正楷体_GBK"/>
          <w:b/>
          <w:bCs/>
          <w:color w:val="000000"/>
          <w:kern w:val="0"/>
          <w:sz w:val="31"/>
          <w:szCs w:val="31"/>
          <w:lang w:val="en-US" w:eastAsia="zh-CN" w:bidi="ar"/>
        </w:rPr>
        <w:t>（三）政府信息管理情况。</w:t>
      </w:r>
      <w:r>
        <w:rPr>
          <w:rFonts w:hint="eastAsia" w:ascii="Times New Roman" w:hAnsi="Times New Roman" w:eastAsia="方正仿宋_GBK" w:cs="Times New Roman"/>
          <w:color w:val="000000"/>
          <w:kern w:val="0"/>
          <w:sz w:val="31"/>
          <w:szCs w:val="31"/>
          <w:lang w:val="en-US" w:eastAsia="zh-CN" w:bidi="ar"/>
        </w:rPr>
        <w:t>一是加强信息日常管理，制定《信息审核发布管理制度》，加强政府预决算公开、专项资金管理、国有资本经营预决算、法制财政、扶贫资金、直达资金、地方政府债务信息公开、绩效管理等信息的采集、报送、审核、发布。二是加强信息管理，对上网发布公开的信息，先通过“三审三校”审核制度，检查语言文字表述、图片规范、是否涉密等，然后送相关部门，依次进行审核，杜绝涉及敏感内容的信息。三是加强信息时效性管理，信息类别管理工作。</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方正楷体_GBK" w:hAnsi="方正楷体_GBK" w:eastAsia="方正楷体_GBK" w:cs="方正楷体_GBK"/>
          <w:b/>
          <w:bCs/>
          <w:color w:val="000000"/>
          <w:kern w:val="0"/>
          <w:sz w:val="31"/>
          <w:szCs w:val="31"/>
          <w:lang w:val="en-US" w:eastAsia="zh-CN" w:bidi="ar"/>
        </w:rPr>
        <w:t>（四）平台建设情况。</w:t>
      </w:r>
      <w:r>
        <w:rPr>
          <w:rFonts w:hint="eastAsia" w:ascii="方正仿宋_GBK" w:hAnsi="方正仿宋_GBK" w:eastAsia="方正仿宋_GBK" w:cs="方正仿宋_GBK"/>
          <w:b w:val="0"/>
          <w:bCs w:val="0"/>
          <w:color w:val="000000"/>
          <w:kern w:val="0"/>
          <w:sz w:val="31"/>
          <w:szCs w:val="31"/>
          <w:lang w:val="en-US" w:eastAsia="zh-CN" w:bidi="ar"/>
        </w:rPr>
        <w:t>及</w:t>
      </w:r>
      <w:r>
        <w:rPr>
          <w:rFonts w:hint="eastAsia" w:ascii="Times New Roman" w:hAnsi="Times New Roman" w:eastAsia="方正仿宋_GBK" w:cs="Times New Roman"/>
          <w:color w:val="000000"/>
          <w:kern w:val="0"/>
          <w:sz w:val="31"/>
          <w:szCs w:val="31"/>
          <w:lang w:val="en-US" w:eastAsia="zh-CN" w:bidi="ar"/>
        </w:rPr>
        <w:t>时利用系统的管理平台，逐步建立完善互联网+监管平台建设。加强行政监督主动公开，定期公布政府财政工作信息情况，主动公开政府债务、绩效等信息。</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方正楷体_GBK" w:hAnsi="方正楷体_GBK" w:eastAsia="方正楷体_GBK" w:cs="方正楷体_GBK"/>
          <w:b/>
          <w:bCs/>
          <w:color w:val="000000"/>
          <w:kern w:val="0"/>
          <w:sz w:val="31"/>
          <w:szCs w:val="31"/>
          <w:lang w:val="en-US" w:eastAsia="zh-CN" w:bidi="ar"/>
        </w:rPr>
        <w:t>（五）监督保障情况。</w:t>
      </w:r>
      <w:r>
        <w:rPr>
          <w:rFonts w:hint="eastAsia" w:ascii="Times New Roman" w:hAnsi="Times New Roman" w:eastAsia="方正仿宋_GBK" w:cs="Times New Roman"/>
          <w:color w:val="000000"/>
          <w:kern w:val="0"/>
          <w:sz w:val="31"/>
          <w:szCs w:val="31"/>
          <w:lang w:val="en-US" w:eastAsia="zh-CN" w:bidi="ar"/>
        </w:rPr>
        <w:t>一是及时调整了信息公开领导小组，局主要领导任组长，班子成员任副组长，各股室负责人为成员，形成齐抓共管良好局面。二是开展培训宣传工作，对系统内信息宣传干部进行专题培训，组织干部认真学习贯彻《中华人民共和国政府信息公开条例》。三是不定期安排专人对本单位在政府网站上依法行政按需公开事项对照《叶城县政府网站信息发布安全责任书》规定，进行专项清理自查。</w:t>
      </w:r>
    </w:p>
    <w:p>
      <w:pPr>
        <w:keepNext w:val="0"/>
        <w:keepLines w:val="0"/>
        <w:widowControl/>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二、主动公开政府信息情况</w:t>
      </w:r>
    </w:p>
    <w:tbl>
      <w:tblPr>
        <w:tblStyle w:val="6"/>
        <w:tblW w:w="5222"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646"/>
        <w:gridCol w:w="2106"/>
        <w:gridCol w:w="2106"/>
        <w:gridCol w:w="249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28" w:hRule="atLeast"/>
          <w:jc w:val="center"/>
        </w:trPr>
        <w:tc>
          <w:tcPr>
            <w:tcW w:w="9593"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第二十条第（一）项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2158"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本年制发件数</w:t>
            </w:r>
          </w:p>
        </w:tc>
        <w:tc>
          <w:tcPr>
            <w:tcW w:w="2158"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本年废止件数</w:t>
            </w:r>
          </w:p>
        </w:tc>
        <w:tc>
          <w:tcPr>
            <w:tcW w:w="2562"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现行有效件数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规章</w:t>
            </w:r>
          </w:p>
        </w:tc>
        <w:tc>
          <w:tcPr>
            <w:tcW w:w="215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215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2562"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行政规范性文件</w:t>
            </w:r>
          </w:p>
        </w:tc>
        <w:tc>
          <w:tcPr>
            <w:tcW w:w="215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215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2562"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959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第二十条第（五）项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6878"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行政许可</w:t>
            </w:r>
          </w:p>
        </w:tc>
        <w:tc>
          <w:tcPr>
            <w:tcW w:w="6878"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959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第二十条第（六）项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6878" w:type="dxa"/>
            <w:gridSpan w:val="3"/>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行政处罚</w:t>
            </w:r>
          </w:p>
        </w:tc>
        <w:tc>
          <w:tcPr>
            <w:tcW w:w="6878"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lang w:val="en-US"/>
              </w:rPr>
            </w:pPr>
            <w:r>
              <w:rPr>
                <w:rFonts w:hint="eastAsia" w:ascii="仿宋" w:hAnsi="仿宋" w:eastAsia="仿宋" w:cs="仿宋"/>
                <w:i w:val="0"/>
                <w:caps w:val="0"/>
                <w:color w:val="414141"/>
                <w:spacing w:val="0"/>
                <w:kern w:val="0"/>
                <w:sz w:val="21"/>
                <w:szCs w:val="21"/>
                <w:lang w:val="en-US" w:eastAsia="zh-CN" w:bidi="ar"/>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行政强制</w:t>
            </w:r>
          </w:p>
        </w:tc>
        <w:tc>
          <w:tcPr>
            <w:tcW w:w="6878"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959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第二十条第（八）项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6878" w:type="dxa"/>
            <w:gridSpan w:val="3"/>
            <w:tcBorders>
              <w:top w:val="nil"/>
              <w:left w:val="nil"/>
              <w:bottom w:val="single" w:color="auto" w:sz="8" w:space="0"/>
              <w:right w:val="single" w:color="000000"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本年收费金额（单位：万元）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5" w:hRule="atLeast"/>
          <w:jc w:val="center"/>
        </w:trPr>
        <w:tc>
          <w:tcPr>
            <w:tcW w:w="271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行政事业性收费</w:t>
            </w:r>
          </w:p>
        </w:tc>
        <w:tc>
          <w:tcPr>
            <w:tcW w:w="6878" w:type="dxa"/>
            <w:gridSpan w:val="3"/>
            <w:tcBorders>
              <w:top w:val="nil"/>
              <w:left w:val="nil"/>
              <w:bottom w:val="single" w:color="auto" w:sz="8" w:space="0"/>
              <w:right w:val="single" w:color="000000"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rPr>
                <w:rFonts w:hint="default" w:ascii="仿宋" w:hAnsi="仿宋" w:eastAsia="仿宋" w:cs="仿宋"/>
                <w:lang w:val="en-US"/>
              </w:rPr>
            </w:pPr>
            <w:r>
              <w:rPr>
                <w:rFonts w:hint="eastAsia" w:ascii="仿宋" w:hAnsi="仿宋" w:eastAsia="仿宋" w:cs="仿宋"/>
                <w:i w:val="0"/>
                <w:caps w:val="0"/>
                <w:color w:val="414141"/>
                <w:spacing w:val="0"/>
                <w:kern w:val="0"/>
                <w:sz w:val="21"/>
                <w:szCs w:val="21"/>
                <w:lang w:val="en-US" w:eastAsia="zh-CN" w:bidi="ar"/>
              </w:rPr>
              <w:t>0</w:t>
            </w:r>
          </w:p>
        </w:tc>
      </w:tr>
    </w:tbl>
    <w:p>
      <w:pPr>
        <w:keepNext w:val="0"/>
        <w:keepLines w:val="0"/>
        <w:pageBreakBefore w:val="0"/>
        <w:numPr>
          <w:ilvl w:val="0"/>
          <w:numId w:val="0"/>
        </w:numPr>
        <w:shd w:val="clear"/>
        <w:kinsoku w:val="0"/>
        <w:wordWrap/>
        <w:overflowPunct w:val="0"/>
        <w:topLinePunct/>
        <w:autoSpaceDE/>
        <w:autoSpaceDN w:val="0"/>
        <w:bidi w:val="0"/>
        <w:adjustRightInd/>
        <w:snapToGrid/>
        <w:spacing w:line="580" w:lineRule="exact"/>
        <w:textAlignment w:val="auto"/>
        <w:rPr>
          <w:rFonts w:hint="eastAsia" w:ascii="黑体" w:hAnsi="黑体" w:eastAsia="黑体" w:cs="宋体"/>
          <w:bCs/>
          <w:color w:val="auto"/>
          <w:kern w:val="0"/>
          <w:sz w:val="32"/>
          <w:szCs w:val="32"/>
        </w:rPr>
      </w:pPr>
      <w:r>
        <w:rPr>
          <w:rFonts w:hint="eastAsia" w:ascii="黑体" w:hAnsi="黑体" w:eastAsia="黑体" w:cs="黑体"/>
          <w:color w:val="000000"/>
          <w:kern w:val="0"/>
          <w:sz w:val="32"/>
          <w:szCs w:val="32"/>
          <w:lang w:val="en-US" w:eastAsia="zh-CN" w:bidi="ar"/>
        </w:rPr>
        <w:t xml:space="preserve">三、 </w:t>
      </w:r>
      <w:r>
        <w:rPr>
          <w:rFonts w:hint="eastAsia" w:ascii="黑体" w:hAnsi="黑体" w:eastAsia="黑体" w:cs="宋体"/>
          <w:bCs/>
          <w:color w:val="auto"/>
          <w:kern w:val="0"/>
          <w:sz w:val="32"/>
          <w:szCs w:val="32"/>
        </w:rPr>
        <w:t>收到和处理政府信息公开申请情况</w:t>
      </w:r>
    </w:p>
    <w:tbl>
      <w:tblPr>
        <w:tblStyle w:val="6"/>
        <w:tblW w:w="94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336"/>
        <w:gridCol w:w="572"/>
        <w:gridCol w:w="688"/>
        <w:gridCol w:w="555"/>
        <w:gridCol w:w="705"/>
        <w:gridCol w:w="675"/>
        <w:gridCol w:w="630"/>
        <w:gridCol w:w="6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047"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44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4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72"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253"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2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4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72"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7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2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4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4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57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33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40" w:firstLineChars="10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33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4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5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5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7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c>
          <w:tcPr>
            <w:tcW w:w="62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 0</w:t>
            </w:r>
          </w:p>
        </w:tc>
      </w:tr>
    </w:tbl>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四、政府信息公开行政复议、行政诉讼情况</w:t>
      </w:r>
    </w:p>
    <w:tbl>
      <w:tblPr>
        <w:tblStyle w:val="6"/>
        <w:tblW w:w="495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93"/>
        <w:gridCol w:w="486"/>
        <w:gridCol w:w="480"/>
        <w:gridCol w:w="499"/>
        <w:gridCol w:w="939"/>
        <w:gridCol w:w="505"/>
        <w:gridCol w:w="512"/>
        <w:gridCol w:w="505"/>
        <w:gridCol w:w="493"/>
        <w:gridCol w:w="952"/>
        <w:gridCol w:w="493"/>
        <w:gridCol w:w="499"/>
        <w:gridCol w:w="524"/>
        <w:gridCol w:w="524"/>
        <w:gridCol w:w="10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297" w:hRule="atLeast"/>
          <w:jc w:val="center"/>
        </w:trPr>
        <w:tc>
          <w:tcPr>
            <w:tcW w:w="4099"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行政复议</w:t>
            </w:r>
          </w:p>
        </w:tc>
        <w:tc>
          <w:tcPr>
            <w:tcW w:w="8882"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行政诉讼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97" w:hRule="atLeast"/>
          <w:jc w:val="center"/>
        </w:trPr>
        <w:tc>
          <w:tcPr>
            <w:tcW w:w="60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结果维持</w:t>
            </w:r>
          </w:p>
        </w:tc>
        <w:tc>
          <w:tcPr>
            <w:tcW w:w="59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纠正</w:t>
            </w:r>
          </w:p>
        </w:tc>
        <w:tc>
          <w:tcPr>
            <w:tcW w:w="57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其他</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结果</w:t>
            </w:r>
          </w:p>
        </w:tc>
        <w:tc>
          <w:tcPr>
            <w:tcW w:w="62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尚未</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审结</w:t>
            </w:r>
          </w:p>
        </w:tc>
        <w:tc>
          <w:tcPr>
            <w:tcW w:w="170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总计</w:t>
            </w:r>
          </w:p>
        </w:tc>
        <w:tc>
          <w:tcPr>
            <w:tcW w:w="427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未经复议直接起诉</w:t>
            </w:r>
          </w:p>
        </w:tc>
        <w:tc>
          <w:tcPr>
            <w:tcW w:w="461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复议后起诉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33" w:hRule="atLeast"/>
          <w:jc w:val="center"/>
        </w:trPr>
        <w:tc>
          <w:tcPr>
            <w:tcW w:w="60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24"/>
                <w:szCs w:val="24"/>
              </w:rPr>
            </w:pPr>
          </w:p>
        </w:tc>
        <w:tc>
          <w:tcPr>
            <w:tcW w:w="59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24"/>
                <w:szCs w:val="24"/>
              </w:rPr>
            </w:pPr>
          </w:p>
        </w:tc>
        <w:tc>
          <w:tcPr>
            <w:tcW w:w="574"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24"/>
                <w:szCs w:val="24"/>
              </w:rPr>
            </w:pPr>
          </w:p>
        </w:tc>
        <w:tc>
          <w:tcPr>
            <w:tcW w:w="621"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24"/>
                <w:szCs w:val="24"/>
              </w:rPr>
            </w:pPr>
          </w:p>
        </w:tc>
        <w:tc>
          <w:tcPr>
            <w:tcW w:w="170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仿宋" w:hAnsi="仿宋" w:eastAsia="仿宋" w:cs="仿宋"/>
                <w:sz w:val="24"/>
                <w:szCs w:val="24"/>
              </w:rPr>
            </w:pP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维持</w:t>
            </w:r>
          </w:p>
        </w:tc>
        <w:tc>
          <w:tcPr>
            <w:tcW w:w="6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纠正</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其他</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尚未</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审结</w:t>
            </w:r>
          </w:p>
        </w:tc>
        <w:tc>
          <w:tcPr>
            <w:tcW w:w="17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维持</w:t>
            </w:r>
          </w:p>
        </w:tc>
        <w:tc>
          <w:tcPr>
            <w:tcW w:w="6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结果</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纠正</w:t>
            </w:r>
          </w:p>
        </w:tc>
        <w:tc>
          <w:tcPr>
            <w:tcW w:w="68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其他</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结果</w:t>
            </w:r>
          </w:p>
        </w:tc>
        <w:tc>
          <w:tcPr>
            <w:tcW w:w="68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尚未</w:t>
            </w:r>
            <w:r>
              <w:rPr>
                <w:rFonts w:hint="eastAsia" w:ascii="仿宋" w:hAnsi="仿宋" w:eastAsia="仿宋" w:cs="仿宋"/>
                <w:i w:val="0"/>
                <w:caps w:val="0"/>
                <w:color w:val="414141"/>
                <w:spacing w:val="0"/>
                <w:kern w:val="0"/>
                <w:sz w:val="20"/>
                <w:szCs w:val="20"/>
                <w:lang w:val="en-US" w:eastAsia="zh-CN" w:bidi="ar"/>
              </w:rPr>
              <w:br w:type="textWrapping"/>
            </w:r>
            <w:r>
              <w:rPr>
                <w:rFonts w:hint="eastAsia" w:ascii="仿宋" w:hAnsi="仿宋" w:eastAsia="仿宋" w:cs="仿宋"/>
                <w:i w:val="0"/>
                <w:caps w:val="0"/>
                <w:color w:val="414141"/>
                <w:spacing w:val="0"/>
                <w:kern w:val="0"/>
                <w:sz w:val="20"/>
                <w:szCs w:val="20"/>
                <w:lang w:val="en-US" w:eastAsia="zh-CN" w:bidi="ar"/>
              </w:rPr>
              <w:t>审结</w:t>
            </w:r>
          </w:p>
        </w:tc>
        <w:tc>
          <w:tcPr>
            <w:tcW w:w="20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6" w:hRule="atLeast"/>
          <w:jc w:val="center"/>
        </w:trPr>
        <w:tc>
          <w:tcPr>
            <w:tcW w:w="60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57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1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0 </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 0</w:t>
            </w:r>
          </w:p>
        </w:tc>
        <w:tc>
          <w:tcPr>
            <w:tcW w:w="2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0"/>
                <w:szCs w:val="20"/>
                <w:lang w:val="en-US" w:eastAsia="zh-CN" w:bidi="ar"/>
              </w:rPr>
              <w:t>0 </w:t>
            </w:r>
          </w:p>
        </w:tc>
      </w:tr>
    </w:tbl>
    <w:p>
      <w:pPr>
        <w:keepNext w:val="0"/>
        <w:keepLines w:val="0"/>
        <w:widowControl/>
        <w:suppressLineNumbers w:val="0"/>
        <w:ind w:firstLine="620" w:firstLineChars="200"/>
        <w:jc w:val="left"/>
        <w:rPr>
          <w:rFonts w:hint="eastAsia" w:ascii="黑体" w:hAnsi="黑体" w:eastAsia="黑体" w:cs="黑体"/>
          <w:color w:val="000000"/>
          <w:kern w:val="0"/>
          <w:sz w:val="31"/>
          <w:szCs w:val="31"/>
          <w:lang w:val="en-US" w:eastAsia="zh-CN" w:bidi="ar"/>
        </w:rPr>
      </w:pPr>
    </w:p>
    <w:p>
      <w:pPr>
        <w:keepNext w:val="0"/>
        <w:keepLines w:val="0"/>
        <w:widowControl/>
        <w:suppressLineNumbers w:val="0"/>
        <w:ind w:firstLine="620" w:firstLineChars="20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五、存在的主要问题及改进情况</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在2024年里，财政局政府信息公开虽然取得了一定进步，但仍存在一些问题和不足。主要表现在：</w:t>
      </w:r>
      <w:r>
        <w:rPr>
          <w:rFonts w:hint="default" w:ascii="Times New Roman" w:hAnsi="Times New Roman" w:eastAsia="方正仿宋_GBK" w:cs="Times New Roman"/>
          <w:color w:val="000000"/>
          <w:kern w:val="0"/>
          <w:sz w:val="31"/>
          <w:szCs w:val="31"/>
          <w:lang w:val="en-US" w:eastAsia="zh-CN" w:bidi="ar"/>
        </w:rPr>
        <w:t>一是主动公开政府信息的</w:t>
      </w:r>
      <w:r>
        <w:rPr>
          <w:rFonts w:hint="eastAsia" w:ascii="Times New Roman" w:hAnsi="Times New Roman" w:eastAsia="方正仿宋_GBK" w:cs="Times New Roman"/>
          <w:color w:val="000000"/>
          <w:kern w:val="0"/>
          <w:sz w:val="31"/>
          <w:szCs w:val="31"/>
          <w:lang w:val="en-US" w:eastAsia="zh-CN" w:bidi="ar"/>
        </w:rPr>
        <w:t>及时</w:t>
      </w:r>
      <w:r>
        <w:rPr>
          <w:rFonts w:hint="default" w:ascii="Times New Roman" w:hAnsi="Times New Roman" w:eastAsia="方正仿宋_GBK" w:cs="Times New Roman"/>
          <w:color w:val="000000"/>
          <w:kern w:val="0"/>
          <w:sz w:val="31"/>
          <w:szCs w:val="31"/>
          <w:lang w:val="en-US" w:eastAsia="zh-CN" w:bidi="ar"/>
        </w:rPr>
        <w:t>性有待提升；二是对服务便民方面的信息公开工作还有待强化；三是部分</w:t>
      </w:r>
      <w:r>
        <w:rPr>
          <w:rFonts w:hint="eastAsia" w:ascii="Times New Roman" w:hAnsi="Times New Roman" w:eastAsia="方正仿宋_GBK" w:cs="Times New Roman"/>
          <w:color w:val="000000"/>
          <w:kern w:val="0"/>
          <w:sz w:val="31"/>
          <w:szCs w:val="31"/>
          <w:lang w:val="en-US" w:eastAsia="zh-CN" w:bidi="ar"/>
        </w:rPr>
        <w:t>股</w:t>
      </w:r>
      <w:r>
        <w:rPr>
          <w:rFonts w:hint="default" w:ascii="Times New Roman" w:hAnsi="Times New Roman" w:eastAsia="方正仿宋_GBK" w:cs="Times New Roman"/>
          <w:color w:val="000000"/>
          <w:kern w:val="0"/>
          <w:sz w:val="31"/>
          <w:szCs w:val="31"/>
          <w:lang w:val="en-US" w:eastAsia="zh-CN" w:bidi="ar"/>
        </w:rPr>
        <w:t>室人员对政务公开工作的重要性认识不到位。针对存在的问题和不足，我局从以下方面改进，一是着力扩展政府信息公开途径，利用多种媒体和宣传渠道发布公开信息，面向社会加大宣传力度，提高信息的知晓率。二是强化对政务公开标准化规范化工作指导协调，加强对全体</w:t>
      </w:r>
      <w:r>
        <w:rPr>
          <w:rFonts w:hint="eastAsia" w:ascii="Times New Roman" w:hAnsi="Times New Roman" w:eastAsia="方正仿宋_GBK" w:cs="Times New Roman"/>
          <w:color w:val="000000"/>
          <w:kern w:val="0"/>
          <w:sz w:val="31"/>
          <w:szCs w:val="31"/>
          <w:lang w:val="en-US" w:eastAsia="zh-CN" w:bidi="ar"/>
        </w:rPr>
        <w:t>干部</w:t>
      </w:r>
      <w:r>
        <w:rPr>
          <w:rFonts w:hint="default" w:ascii="Times New Roman" w:hAnsi="Times New Roman" w:eastAsia="方正仿宋_GBK" w:cs="Times New Roman"/>
          <w:color w:val="000000"/>
          <w:kern w:val="0"/>
          <w:sz w:val="31"/>
          <w:szCs w:val="31"/>
          <w:lang w:val="en-US" w:eastAsia="zh-CN" w:bidi="ar"/>
        </w:rPr>
        <w:t>政务公开培训，不断强化干部职工责任意识和服务意识，确保全局对有关工作内容和要求能够理解到位、有序推进。三是第一时间及时、准确公开公示</w:t>
      </w:r>
      <w:r>
        <w:rPr>
          <w:rFonts w:hint="eastAsia" w:ascii="Times New Roman" w:hAnsi="Times New Roman" w:eastAsia="方正仿宋_GBK" w:cs="Times New Roman"/>
          <w:color w:val="000000"/>
          <w:kern w:val="0"/>
          <w:sz w:val="31"/>
          <w:szCs w:val="31"/>
          <w:lang w:val="en-US" w:eastAsia="zh-CN" w:bidi="ar"/>
        </w:rPr>
        <w:t>财政</w:t>
      </w:r>
      <w:r>
        <w:rPr>
          <w:rFonts w:hint="default" w:ascii="Times New Roman" w:hAnsi="Times New Roman" w:eastAsia="方正仿宋_GBK" w:cs="Times New Roman"/>
          <w:color w:val="000000"/>
          <w:kern w:val="0"/>
          <w:sz w:val="31"/>
          <w:szCs w:val="31"/>
          <w:lang w:val="en-US" w:eastAsia="zh-CN" w:bidi="ar"/>
        </w:rPr>
        <w:t>局的各类信息，把涉及人民群众切身利益的</w:t>
      </w:r>
      <w:r>
        <w:rPr>
          <w:rFonts w:hint="eastAsia" w:ascii="Times New Roman" w:hAnsi="Times New Roman" w:eastAsia="方正仿宋_GBK" w:cs="Times New Roman"/>
          <w:color w:val="000000"/>
          <w:kern w:val="0"/>
          <w:sz w:val="31"/>
          <w:szCs w:val="31"/>
          <w:lang w:val="en-US" w:eastAsia="zh-CN" w:bidi="ar"/>
        </w:rPr>
        <w:t>信息</w:t>
      </w:r>
      <w:r>
        <w:rPr>
          <w:rFonts w:hint="default" w:ascii="Times New Roman" w:hAnsi="Times New Roman" w:eastAsia="方正仿宋_GBK" w:cs="Times New Roman"/>
          <w:color w:val="000000"/>
          <w:kern w:val="0"/>
          <w:sz w:val="31"/>
          <w:szCs w:val="31"/>
          <w:lang w:val="en-US" w:eastAsia="zh-CN" w:bidi="ar"/>
        </w:rPr>
        <w:t>为公开重点，方便</w:t>
      </w:r>
      <w:r>
        <w:rPr>
          <w:rFonts w:hint="eastAsia" w:ascii="Times New Roman" w:hAnsi="Times New Roman" w:eastAsia="方正仿宋_GBK" w:cs="Times New Roman"/>
          <w:color w:val="000000"/>
          <w:kern w:val="0"/>
          <w:sz w:val="31"/>
          <w:szCs w:val="31"/>
          <w:lang w:val="en-US" w:eastAsia="zh-CN" w:bidi="ar"/>
        </w:rPr>
        <w:t>群众、企事业单位</w:t>
      </w:r>
      <w:r>
        <w:rPr>
          <w:rFonts w:hint="default" w:ascii="Times New Roman" w:hAnsi="Times New Roman" w:eastAsia="方正仿宋_GBK" w:cs="Times New Roman"/>
          <w:color w:val="000000"/>
          <w:kern w:val="0"/>
          <w:sz w:val="31"/>
          <w:szCs w:val="31"/>
          <w:lang w:val="en-US" w:eastAsia="zh-CN" w:bidi="ar"/>
        </w:rPr>
        <w:t>及时了解</w:t>
      </w:r>
      <w:r>
        <w:rPr>
          <w:rFonts w:hint="eastAsia" w:ascii="Times New Roman" w:hAnsi="Times New Roman" w:eastAsia="方正仿宋_GBK" w:cs="Times New Roman"/>
          <w:color w:val="000000"/>
          <w:kern w:val="0"/>
          <w:sz w:val="31"/>
          <w:szCs w:val="31"/>
          <w:lang w:val="en-US" w:eastAsia="zh-CN" w:bidi="ar"/>
        </w:rPr>
        <w:t>财政</w:t>
      </w:r>
      <w:r>
        <w:rPr>
          <w:rFonts w:hint="default" w:ascii="Times New Roman" w:hAnsi="Times New Roman" w:eastAsia="方正仿宋_GBK" w:cs="Times New Roman"/>
          <w:color w:val="000000"/>
          <w:kern w:val="0"/>
          <w:sz w:val="31"/>
          <w:szCs w:val="31"/>
          <w:lang w:val="en-US" w:eastAsia="zh-CN" w:bidi="ar"/>
        </w:rPr>
        <w:t>工作方面的动态。</w:t>
      </w:r>
    </w:p>
    <w:p>
      <w:pPr>
        <w:keepNext w:val="0"/>
        <w:keepLines w:val="0"/>
        <w:widowControl/>
        <w:suppressLineNumbers w:val="0"/>
        <w:ind w:firstLine="620" w:firstLineChars="20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 xml:space="preserve"> 六</w:t>
      </w:r>
      <w:bookmarkStart w:id="0" w:name="_GoBack"/>
      <w:bookmarkEnd w:id="0"/>
      <w:r>
        <w:rPr>
          <w:rFonts w:hint="eastAsia" w:ascii="黑体" w:hAnsi="黑体" w:eastAsia="黑体" w:cs="黑体"/>
          <w:color w:val="000000"/>
          <w:kern w:val="0"/>
          <w:sz w:val="31"/>
          <w:szCs w:val="31"/>
          <w:lang w:val="en-US" w:eastAsia="zh-CN" w:bidi="ar"/>
        </w:rPr>
        <w:t>、 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本机关按照《国务院办公厅关于印发&lt;政府信息公开信息处理费管理办法&gt;的通知》（国办函[2020]109号）规定的按件、按量收费标准，本年度没有产生信息公开处理费。</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pPr>
        <w:keepNext w:val="0"/>
        <w:keepLines w:val="0"/>
        <w:widowControl/>
        <w:suppressLineNumbers w:val="0"/>
        <w:wordWrap w:val="0"/>
        <w:ind w:firstLine="620" w:firstLineChars="200"/>
        <w:jc w:val="right"/>
        <w:rPr>
          <w:rFonts w:hint="default"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 xml:space="preserve">    叶城县财政局       </w:t>
      </w:r>
    </w:p>
    <w:p>
      <w:pPr>
        <w:keepNext w:val="0"/>
        <w:keepLines w:val="0"/>
        <w:widowControl/>
        <w:suppressLineNumbers w:val="0"/>
        <w:ind w:firstLine="5890" w:firstLineChars="1900"/>
        <w:jc w:val="left"/>
        <w:rPr>
          <w:rFonts w:hint="eastAsia" w:ascii="Times New Roman" w:hAnsi="Times New Roman" w:eastAsia="方正仿宋_GBK" w:cs="Times New Roman"/>
          <w:color w:val="000000"/>
          <w:kern w:val="0"/>
          <w:sz w:val="31"/>
          <w:szCs w:val="31"/>
          <w:lang w:val="en-US" w:eastAsia="zh-CN" w:bidi="ar"/>
        </w:rPr>
      </w:pPr>
      <w:r>
        <w:rPr>
          <w:rFonts w:hint="eastAsia" w:ascii="Times New Roman" w:hAnsi="Times New Roman" w:eastAsia="方正仿宋_GBK" w:cs="Times New Roman"/>
          <w:color w:val="000000"/>
          <w:kern w:val="0"/>
          <w:sz w:val="31"/>
          <w:szCs w:val="31"/>
          <w:lang w:val="en-US" w:eastAsia="zh-CN" w:bidi="ar"/>
        </w:rPr>
        <w:t>2025年1月17日</w:t>
      </w:r>
    </w:p>
    <w:p>
      <w:pPr>
        <w:keepNext w:val="0"/>
        <w:keepLines w:val="0"/>
        <w:widowControl/>
        <w:suppressLineNumbers w:val="0"/>
        <w:ind w:firstLine="620" w:firstLineChars="200"/>
        <w:jc w:val="left"/>
        <w:rPr>
          <w:rFonts w:hint="eastAsia" w:ascii="Times New Roman" w:hAnsi="Times New Roman" w:eastAsia="方正仿宋_GBK" w:cs="Times New Roman"/>
          <w:color w:val="000000"/>
          <w:kern w:val="0"/>
          <w:sz w:val="31"/>
          <w:szCs w:val="31"/>
          <w:lang w:val="en-US" w:eastAsia="zh-CN" w:bidi="ar"/>
        </w:rPr>
      </w:pPr>
    </w:p>
    <w:sectPr>
      <w:footerReference r:id="rId3" w:type="default"/>
      <w:pgSz w:w="11906" w:h="16838"/>
      <w:pgMar w:top="209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Y1ZjA0NmMwNTMzZjFkMDBlNTg0OGRjMWEyMTkifQ=="/>
  </w:docVars>
  <w:rsids>
    <w:rsidRoot w:val="44875AB2"/>
    <w:rsid w:val="0345037C"/>
    <w:rsid w:val="04F4103E"/>
    <w:rsid w:val="0675147B"/>
    <w:rsid w:val="09D204EC"/>
    <w:rsid w:val="09E63C4A"/>
    <w:rsid w:val="0A5878D4"/>
    <w:rsid w:val="13FA068E"/>
    <w:rsid w:val="16695657"/>
    <w:rsid w:val="1A2321CB"/>
    <w:rsid w:val="1AF70827"/>
    <w:rsid w:val="201D4458"/>
    <w:rsid w:val="205356C7"/>
    <w:rsid w:val="224607D3"/>
    <w:rsid w:val="29257B04"/>
    <w:rsid w:val="2D78544E"/>
    <w:rsid w:val="36204D48"/>
    <w:rsid w:val="3E8A637A"/>
    <w:rsid w:val="44875AB2"/>
    <w:rsid w:val="537371F7"/>
    <w:rsid w:val="53780AF3"/>
    <w:rsid w:val="5A120800"/>
    <w:rsid w:val="666C01DA"/>
    <w:rsid w:val="67C36A56"/>
    <w:rsid w:val="6ED73C47"/>
    <w:rsid w:val="70D55F79"/>
    <w:rsid w:val="74DA3543"/>
    <w:rsid w:val="763B559B"/>
    <w:rsid w:val="77E3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2408</Words>
  <Characters>2652</Characters>
  <Lines>0</Lines>
  <Paragraphs>0</Paragraphs>
  <TotalTime>5</TotalTime>
  <ScaleCrop>false</ScaleCrop>
  <LinksUpToDate>false</LinksUpToDate>
  <CharactersWithSpaces>2688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2023-11-14T02:33:00Z</dcterms:created>
  <dc:creator>Administrator</dc:creator>
  <cp:lastModifiedBy>Administrator</cp:lastModifiedBy>
  <cp:lastPrinted>2023-11-15T05:49:00Z</cp:lastPrinted>
  <dcterms:modified xsi:type="dcterms:W3CDTF">2025-01-24T02:58:20Z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78144ED7212F4EE58B6490FA0DC9CE65_12</vt:lpwstr>
  </property>
</Properties>
</file>