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楷体_GBK" w:hAnsi="仿宋" w:eastAsia="方正楷体_GBK"/>
          <w:sz w:val="32"/>
          <w:szCs w:val="32"/>
        </w:rPr>
      </w:pPr>
      <w:r>
        <w:rPr>
          <w:rFonts w:hint="eastAsia" w:ascii="华文中宋" w:eastAsia="华文中宋"/>
          <w:b/>
          <w:color w:val="FFFFFF" w:themeColor="background1"/>
          <w:spacing w:val="40"/>
          <w:sz w:val="70"/>
          <w:lang w:val="en-US" w:eastAsia="zh-CN"/>
          <w14:textFill>
            <w14:solidFill>
              <w14:schemeClr w14:val="bg1"/>
            </w14:solidFill>
          </w14:textFill>
        </w:rPr>
        <w:t xml:space="preserve"> </w:t>
      </w:r>
      <w:bookmarkStart w:id="0" w:name="_GoBack"/>
      <w:bookmarkEnd w:id="0"/>
      <w:r>
        <w:rPr>
          <w:rFonts w:hint="eastAsia" w:ascii="Times New Roman" w:hAnsi="Times New Roman" w:eastAsia="仿宋" w:cs="Times New Roman"/>
          <w:color w:val="000000"/>
          <w:sz w:val="32"/>
          <w:szCs w:val="32"/>
        </w:rPr>
        <w:t>叶发改</w:t>
      </w:r>
      <w:r>
        <w:rPr>
          <w:rFonts w:hint="eastAsia" w:ascii="Times New Roman" w:hAnsi="Times New Roman" w:eastAsia="仿宋" w:cs="Times New Roman"/>
          <w:color w:val="000000"/>
          <w:sz w:val="32"/>
          <w:szCs w:val="32"/>
          <w:lang w:eastAsia="zh-CN"/>
        </w:rPr>
        <w:t>农经</w:t>
      </w:r>
      <w:r>
        <w:rPr>
          <w:rFonts w:hint="eastAsia" w:ascii="方正楷体_GBK" w:hAnsi="仿宋" w:eastAsia="方正楷体_GBK"/>
          <w:sz w:val="32"/>
          <w:szCs w:val="32"/>
        </w:rPr>
        <w:t>〔</w:t>
      </w:r>
      <w:r>
        <w:rPr>
          <w:rFonts w:hint="eastAsia" w:ascii="TimesNew Roman" w:hAnsi="TimesNew Roman" w:eastAsia="方正楷体_GBK"/>
          <w:sz w:val="32"/>
          <w:szCs w:val="32"/>
        </w:rPr>
        <w:t>202</w:t>
      </w:r>
      <w:r>
        <w:rPr>
          <w:rFonts w:hint="eastAsia" w:ascii="TimesNew Roman" w:hAnsi="TimesNew Roman" w:eastAsia="方正楷体_GBK"/>
          <w:sz w:val="32"/>
          <w:szCs w:val="32"/>
          <w:lang w:val="en-US" w:eastAsia="zh-CN"/>
        </w:rPr>
        <w:t>5</w:t>
      </w:r>
      <w:r>
        <w:rPr>
          <w:rFonts w:hint="eastAsia" w:ascii="方正楷体_GBK" w:hAnsi="仿宋" w:eastAsia="方正楷体_GBK"/>
          <w:sz w:val="32"/>
          <w:szCs w:val="32"/>
        </w:rPr>
        <w:t>〕</w:t>
      </w:r>
      <w:r>
        <w:rPr>
          <w:rFonts w:hint="eastAsia" w:ascii="TimesNew Roman" w:hAnsi="TimesNew Roman" w:eastAsia="方正楷体_GBK"/>
          <w:sz w:val="32"/>
          <w:szCs w:val="32"/>
          <w:lang w:val="en-US" w:eastAsia="zh-CN"/>
        </w:rPr>
        <w:t>12</w:t>
      </w:r>
      <w:r>
        <w:rPr>
          <w:rFonts w:hint="eastAsia" w:ascii="Times New Roman" w:hAnsi="Times New Roman" w:eastAsia="仿宋" w:cs="Times New Roman"/>
          <w:color w:val="000000"/>
          <w:sz w:val="32"/>
          <w:szCs w:val="32"/>
        </w:rPr>
        <w:t>号</w:t>
      </w:r>
    </w:p>
    <w:p>
      <w:pPr>
        <w:jc w:val="center"/>
        <w:rPr>
          <w:rFonts w:ascii="宋体" w:hAnsi="宋体" w:cs="方正小标宋_GBK"/>
          <w:b/>
          <w:szCs w:val="21"/>
        </w:rPr>
      </w:pPr>
    </w:p>
    <w:p>
      <w:pPr>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rPr>
        <w:t>关于叶城县2025年宗朗乡种植业基地配套建设项目</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color w:val="000000"/>
          <w:sz w:val="36"/>
          <w:szCs w:val="36"/>
          <w:lang w:eastAsia="zh-CN"/>
        </w:rPr>
        <w:t>实施方案</w:t>
      </w:r>
      <w:r>
        <w:rPr>
          <w:rFonts w:hint="eastAsia" w:ascii="方正小标宋简体" w:hAnsi="方正小标宋简体" w:eastAsia="方正小标宋简体" w:cs="方正小标宋简体"/>
          <w:color w:val="000000"/>
          <w:sz w:val="36"/>
          <w:szCs w:val="36"/>
        </w:rPr>
        <w:t>的批复</w:t>
      </w:r>
    </w:p>
    <w:p>
      <w:pPr>
        <w:spacing w:line="480" w:lineRule="exact"/>
        <w:jc w:val="left"/>
        <w:rPr>
          <w:rFonts w:ascii="仿宋" w:hAnsi="仿宋" w:eastAsia="仿宋"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叶城县宗朗乡</w:t>
      </w:r>
      <w:r>
        <w:rPr>
          <w:rFonts w:hint="default" w:ascii="Times New Roman" w:hAnsi="Times New Roman" w:eastAsia="方正黑体_GBK" w:cs="Times New Roman"/>
          <w:sz w:val="32"/>
          <w:szCs w:val="32"/>
          <w:lang w:eastAsia="zh-CN"/>
        </w:rPr>
        <w:t>人民政府</w:t>
      </w:r>
      <w:r>
        <w:rPr>
          <w:rFonts w:hint="default" w:ascii="Times New Roman" w:hAnsi="Times New Roman" w:eastAsia="方正黑体_GBK" w:cs="Times New Roman"/>
          <w:sz w:val="32"/>
          <w:szCs w:val="32"/>
        </w:rPr>
        <w:t>：</w:t>
      </w:r>
    </w:p>
    <w:p>
      <w:pPr>
        <w:keepNext w:val="0"/>
        <w:keepLines w:val="0"/>
        <w:pageBreakBefore w:val="0"/>
        <w:widowControl w:val="0"/>
        <w:tabs>
          <w:tab w:val="center" w:pos="4535"/>
          <w:tab w:val="right" w:pos="9071"/>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仿宋" w:cs="Times New Roman"/>
          <w:color w:val="000000"/>
          <w:sz w:val="32"/>
          <w:szCs w:val="32"/>
        </w:rPr>
        <w:t>你单位报来的《关于叶城县2025年宗朗乡种植业基地配套建设项目</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审批的申请》及县</w:t>
      </w:r>
      <w:r>
        <w:rPr>
          <w:rFonts w:hint="default" w:ascii="Times New Roman" w:hAnsi="Times New Roman" w:eastAsia="仿宋" w:cs="Times New Roman"/>
          <w:color w:val="000000"/>
          <w:sz w:val="32"/>
          <w:szCs w:val="32"/>
          <w:lang w:eastAsia="zh-CN"/>
        </w:rPr>
        <w:t>农业农村局</w:t>
      </w:r>
      <w:r>
        <w:rPr>
          <w:rFonts w:hint="default" w:ascii="Times New Roman" w:hAnsi="Times New Roman" w:eastAsia="仿宋" w:cs="Times New Roman"/>
          <w:color w:val="000000"/>
          <w:sz w:val="32"/>
          <w:szCs w:val="32"/>
        </w:rPr>
        <w:t>《关于叶城县2025年宗朗乡种植业基地配套建设项目</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的审查意见》（叶</w:t>
      </w:r>
      <w:r>
        <w:rPr>
          <w:rFonts w:hint="default" w:ascii="Times New Roman" w:hAnsi="Times New Roman" w:eastAsia="仿宋" w:cs="Times New Roman"/>
          <w:color w:val="000000"/>
          <w:sz w:val="32"/>
          <w:szCs w:val="32"/>
          <w:lang w:eastAsia="zh-CN"/>
        </w:rPr>
        <w:t>农</w:t>
      </w:r>
      <w:r>
        <w:rPr>
          <w:rFonts w:hint="default" w:ascii="Times New Roman" w:hAnsi="Times New Roman" w:eastAsia="仿宋" w:cs="Times New Roman"/>
          <w:color w:val="000000"/>
          <w:sz w:val="32"/>
          <w:szCs w:val="32"/>
        </w:rPr>
        <w:t>字〔</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8</w:t>
      </w:r>
      <w:r>
        <w:rPr>
          <w:rFonts w:hint="default" w:ascii="Times New Roman" w:hAnsi="Times New Roman" w:eastAsia="仿宋" w:cs="Times New Roman"/>
          <w:color w:val="000000"/>
          <w:sz w:val="32"/>
          <w:szCs w:val="32"/>
        </w:rPr>
        <w:t>号）均已收悉。经研究，现批复如下</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一、项目名称：</w:t>
      </w:r>
      <w:r>
        <w:rPr>
          <w:rFonts w:hint="eastAsia" w:ascii="Times New Roman" w:hAnsi="Times New Roman" w:eastAsia="仿宋" w:cs="Times New Roman"/>
          <w:color w:val="000000"/>
          <w:sz w:val="32"/>
          <w:szCs w:val="32"/>
        </w:rPr>
        <w:t>叶城县2025年宗朗乡种植业基地配套建设项目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二、项目代码：</w:t>
      </w:r>
      <w:r>
        <w:rPr>
          <w:rFonts w:hint="eastAsia" w:ascii="Times New Roman" w:hAnsi="Times New Roman" w:eastAsia="仿宋" w:cs="Times New Roman"/>
          <w:color w:val="000000"/>
          <w:sz w:val="32"/>
          <w:szCs w:val="32"/>
        </w:rPr>
        <w:t>2501-653126-04-01-538718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三、建设地点：</w:t>
      </w:r>
      <w:r>
        <w:rPr>
          <w:rFonts w:hint="default" w:ascii="Times New Roman" w:hAnsi="Times New Roman" w:eastAsia="仿宋" w:cs="Times New Roman"/>
          <w:color w:val="000000"/>
          <w:sz w:val="32"/>
          <w:szCs w:val="32"/>
          <w:lang w:eastAsia="zh-CN"/>
        </w:rPr>
        <w:t>叶城县</w:t>
      </w:r>
      <w:r>
        <w:rPr>
          <w:rFonts w:hint="default" w:ascii="Times New Roman" w:hAnsi="Times New Roman" w:eastAsia="仿宋" w:cs="Times New Roman"/>
          <w:color w:val="000000"/>
          <w:sz w:val="32"/>
          <w:szCs w:val="32"/>
        </w:rPr>
        <w:t>宗朗乡</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方正黑体_GBK" w:cs="Times New Roman"/>
          <w:sz w:val="32"/>
          <w:szCs w:val="32"/>
        </w:rPr>
        <w:t>四、建设内容及规模：</w:t>
      </w:r>
      <w:r>
        <w:rPr>
          <w:rFonts w:hint="default" w:ascii="Times New Roman" w:hAnsi="Times New Roman" w:eastAsia="仿宋" w:cs="Times New Roman"/>
          <w:color w:val="000000"/>
          <w:sz w:val="32"/>
          <w:szCs w:val="32"/>
          <w:lang w:eastAsia="zh-CN"/>
        </w:rPr>
        <w:t>新建0.2-0.8m</w:t>
      </w:r>
      <w:r>
        <w:rPr>
          <w:rFonts w:hint="default" w:ascii="Times New Roman" w:hAnsi="Times New Roman" w:eastAsia="仿宋" w:cs="Times New Roman"/>
          <w:color w:val="000000"/>
          <w:sz w:val="32"/>
          <w:szCs w:val="32"/>
          <w:vertAlign w:val="superscript"/>
          <w:lang w:eastAsia="zh-CN"/>
        </w:rPr>
        <w:t>3</w:t>
      </w:r>
      <w:r>
        <w:rPr>
          <w:rFonts w:hint="default" w:ascii="Times New Roman" w:hAnsi="Times New Roman" w:eastAsia="仿宋" w:cs="Times New Roman"/>
          <w:color w:val="000000"/>
          <w:sz w:val="32"/>
          <w:szCs w:val="32"/>
          <w:lang w:eastAsia="zh-CN"/>
        </w:rPr>
        <w:t>/s防渗渠6.3公里及配套</w:t>
      </w:r>
      <w:r>
        <w:rPr>
          <w:rFonts w:hint="default" w:ascii="Times New Roman" w:hAnsi="Times New Roman" w:eastAsia="仿宋"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五、</w:t>
      </w:r>
      <w:r>
        <w:rPr>
          <w:rFonts w:hint="default" w:ascii="Times New Roman" w:hAnsi="Times New Roman" w:eastAsia="方正黑体_GBK" w:cs="Times New Roman"/>
          <w:sz w:val="32"/>
          <w:szCs w:val="32"/>
          <w:lang w:eastAsia="zh-CN"/>
        </w:rPr>
        <w:t>工程布置及设计</w:t>
      </w:r>
    </w:p>
    <w:p>
      <w:pPr>
        <w:keepNext w:val="0"/>
        <w:keepLines w:val="0"/>
        <w:pageBreakBefore w:val="0"/>
        <w:widowControl w:val="0"/>
        <w:kinsoku/>
        <w:wordWrap/>
        <w:overflowPunct/>
        <w:topLinePunct w:val="0"/>
        <w:autoSpaceDE/>
        <w:autoSpaceDN/>
        <w:bidi w:val="0"/>
        <w:adjustRightInd/>
        <w:snapToGrid/>
        <w:spacing w:line="600" w:lineRule="exact"/>
        <w:ind w:right="176"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基本同意工程实施方案总体布置及设计内容</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kern w:val="2"/>
          <w:sz w:val="32"/>
          <w:szCs w:val="32"/>
          <w:lang w:val="en-US" w:eastAsia="zh-CN" w:bidi="ar-SA"/>
        </w:rPr>
        <w:t>本工程根据《灌溉与排水工程设计标准》(GB50288—2018)中规定，本工程级别为5级，建筑物级别为5级；根据《水利水电工程等级划分及洪水标准》(SL252-2017)</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工程等别为V等小(2)型。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六、建设单位</w:t>
      </w:r>
      <w:r>
        <w:rPr>
          <w:rFonts w:hint="default" w:ascii="Times New Roman" w:hAnsi="Times New Roman" w:eastAsia="方正黑体_GBK" w:cs="Times New Roman"/>
          <w:sz w:val="32"/>
          <w:szCs w:val="32"/>
          <w:lang w:val="en-US" w:eastAsia="zh-CN"/>
        </w:rPr>
        <w:t>：</w:t>
      </w:r>
      <w:r>
        <w:rPr>
          <w:rFonts w:hint="default" w:ascii="Times New Roman" w:hAnsi="Times New Roman" w:eastAsia="仿宋" w:cs="Times New Roman"/>
          <w:sz w:val="32"/>
          <w:szCs w:val="32"/>
          <w:lang w:val="en-US" w:eastAsia="zh-CN"/>
        </w:rPr>
        <w:t>叶城县</w:t>
      </w:r>
      <w:r>
        <w:rPr>
          <w:rFonts w:hint="eastAsia" w:ascii="Times New Roman" w:hAnsi="Times New Roman" w:eastAsia="仿宋" w:cs="Times New Roman"/>
          <w:color w:val="000000"/>
          <w:sz w:val="32"/>
          <w:szCs w:val="32"/>
        </w:rPr>
        <w:t>宗朗乡</w:t>
      </w:r>
      <w:r>
        <w:rPr>
          <w:rFonts w:hint="default" w:ascii="Times New Roman" w:hAnsi="Times New Roman" w:eastAsia="仿宋"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七、建设期限：</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174"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八、相关要求：</w:t>
      </w:r>
      <w:r>
        <w:rPr>
          <w:rFonts w:hint="default" w:ascii="Times New Roman" w:hAnsi="Times New Roman" w:eastAsia="仿宋" w:cs="Times New Roman"/>
          <w:color w:val="000000"/>
          <w:sz w:val="32"/>
          <w:szCs w:val="32"/>
        </w:rPr>
        <w:t>工程施工图必须严格按照批准的</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进行设计，要满足国家和自治区有关技术、消防、节能、安全和环保要求，严格落实安全生产责任制</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_GBK" w:cs="Times New Roman"/>
          <w:sz w:val="32"/>
          <w:szCs w:val="32"/>
          <w:lang w:eastAsia="zh-CN"/>
        </w:rPr>
        <w:t>九</w:t>
      </w:r>
      <w:r>
        <w:rPr>
          <w:rFonts w:hint="default" w:ascii="Times New Roman" w:hAnsi="Times New Roman" w:eastAsia="方正黑体_GBK" w:cs="Times New Roman"/>
          <w:sz w:val="32"/>
          <w:szCs w:val="32"/>
        </w:rPr>
        <w:t>、工程投资概算：</w:t>
      </w:r>
      <w:r>
        <w:rPr>
          <w:rFonts w:hint="default" w:ascii="Times New Roman" w:hAnsi="Times New Roman" w:eastAsia="仿宋" w:cs="Times New Roman"/>
          <w:color w:val="000000"/>
          <w:sz w:val="32"/>
          <w:szCs w:val="32"/>
        </w:rPr>
        <w:t>工程总投资为</w:t>
      </w:r>
      <w:r>
        <w:rPr>
          <w:rFonts w:hint="eastAsia" w:ascii="Times New Roman" w:hAnsi="Times New Roman" w:eastAsia="仿宋" w:cs="Times New Roman"/>
          <w:color w:val="000000"/>
          <w:sz w:val="32"/>
          <w:szCs w:val="32"/>
          <w:lang w:val="en-US" w:eastAsia="zh-CN"/>
        </w:rPr>
        <w:t>472.5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其中工程</w:t>
      </w:r>
      <w:r>
        <w:rPr>
          <w:rFonts w:hint="default" w:ascii="Times New Roman" w:hAnsi="Times New Roman" w:eastAsia="仿宋" w:cs="Times New Roman"/>
          <w:color w:val="000000"/>
          <w:sz w:val="32"/>
          <w:szCs w:val="32"/>
          <w:lang w:eastAsia="zh-CN"/>
        </w:rPr>
        <w:t>部分</w:t>
      </w:r>
      <w:r>
        <w:rPr>
          <w:rFonts w:hint="default" w:ascii="Times New Roman" w:hAnsi="Times New Roman" w:eastAsia="仿宋" w:cs="Times New Roman"/>
          <w:color w:val="000000"/>
          <w:sz w:val="32"/>
          <w:szCs w:val="32"/>
        </w:rPr>
        <w:t>投资</w:t>
      </w:r>
      <w:r>
        <w:rPr>
          <w:rFonts w:hint="eastAsia" w:ascii="Times New Roman" w:hAnsi="Times New Roman" w:eastAsia="仿宋" w:cs="Times New Roman"/>
          <w:color w:val="000000"/>
          <w:sz w:val="32"/>
          <w:szCs w:val="32"/>
          <w:lang w:val="en-US" w:eastAsia="zh-CN"/>
        </w:rPr>
        <w:t>436.38</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其他工程投资</w:t>
      </w:r>
      <w:r>
        <w:rPr>
          <w:rFonts w:hint="eastAsia" w:ascii="Times New Roman" w:hAnsi="Times New Roman" w:eastAsia="仿宋" w:cs="Times New Roman"/>
          <w:color w:val="000000"/>
          <w:sz w:val="32"/>
          <w:szCs w:val="32"/>
          <w:lang w:val="en-US" w:eastAsia="zh-CN"/>
        </w:rPr>
        <w:t>14.3</w:t>
      </w:r>
      <w:r>
        <w:rPr>
          <w:rFonts w:hint="default" w:ascii="Times New Roman" w:hAnsi="Times New Roman" w:eastAsia="仿宋" w:cs="Times New Roman"/>
          <w:color w:val="000000"/>
          <w:sz w:val="32"/>
          <w:szCs w:val="32"/>
          <w:lang w:val="en-US" w:eastAsia="zh-CN"/>
        </w:rPr>
        <w:t>万元，</w:t>
      </w:r>
      <w:r>
        <w:rPr>
          <w:rFonts w:hint="default" w:ascii="Times New Roman" w:hAnsi="Times New Roman" w:eastAsia="仿宋" w:cs="Times New Roman"/>
          <w:color w:val="000000"/>
          <w:sz w:val="32"/>
          <w:szCs w:val="32"/>
        </w:rPr>
        <w:t>基本预备费</w:t>
      </w:r>
      <w:r>
        <w:rPr>
          <w:rFonts w:hint="eastAsia" w:ascii="Times New Roman" w:hAnsi="Times New Roman" w:eastAsia="仿宋" w:cs="Times New Roman"/>
          <w:color w:val="000000"/>
          <w:sz w:val="32"/>
          <w:szCs w:val="32"/>
          <w:lang w:val="en-US" w:eastAsia="zh-CN"/>
        </w:rPr>
        <w:t>21.82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资金来源为</w:t>
      </w:r>
      <w:r>
        <w:rPr>
          <w:rFonts w:hint="default" w:ascii="Times New Roman" w:hAnsi="Times New Roman" w:eastAsia="仿宋" w:cs="Times New Roman"/>
          <w:sz w:val="32"/>
          <w:szCs w:val="32"/>
          <w:lang w:eastAsia="zh-CN"/>
        </w:rPr>
        <w:t>叶城县</w:t>
      </w:r>
      <w:r>
        <w:rPr>
          <w:rFonts w:hint="default"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5</w:t>
      </w:r>
      <w:r>
        <w:rPr>
          <w:rFonts w:hint="default" w:ascii="Times New Roman" w:hAnsi="Times New Roman" w:eastAsia="仿宋" w:cs="Times New Roman"/>
          <w:sz w:val="32"/>
          <w:szCs w:val="32"/>
        </w:rPr>
        <w:t>年巩固拓展脱贫攻坚成果</w:t>
      </w:r>
      <w:r>
        <w:rPr>
          <w:rFonts w:hint="default" w:ascii="Times New Roman" w:hAnsi="Times New Roman" w:eastAsia="仿宋" w:cs="Times New Roman"/>
          <w:sz w:val="32"/>
          <w:szCs w:val="32"/>
          <w:lang w:eastAsia="zh-CN"/>
        </w:rPr>
        <w:t>同</w:t>
      </w:r>
      <w:r>
        <w:rPr>
          <w:rFonts w:hint="default" w:ascii="Times New Roman" w:hAnsi="Times New Roman" w:eastAsia="仿宋" w:cs="Times New Roman"/>
          <w:sz w:val="32"/>
          <w:szCs w:val="32"/>
        </w:rPr>
        <w:t>乡村振兴</w:t>
      </w:r>
      <w:r>
        <w:rPr>
          <w:rFonts w:hint="default" w:ascii="Times New Roman" w:hAnsi="Times New Roman" w:eastAsia="仿宋" w:cs="Times New Roman"/>
          <w:sz w:val="32"/>
          <w:szCs w:val="32"/>
          <w:lang w:eastAsia="zh-CN"/>
        </w:rPr>
        <w:t>有效衔接</w:t>
      </w:r>
      <w:r>
        <w:rPr>
          <w:rFonts w:hint="eastAsia" w:eastAsia="仿宋" w:cs="Times New Roman"/>
          <w:sz w:val="32"/>
          <w:szCs w:val="32"/>
          <w:lang w:eastAsia="zh-CN"/>
        </w:rPr>
        <w:t>（少数民族发展任务资金）</w:t>
      </w:r>
      <w:r>
        <w:rPr>
          <w:rFonts w:hint="default" w:ascii="Times New Roman" w:hAnsi="Times New Roman" w:eastAsia="仿宋" w:cs="Times New Roman"/>
          <w:sz w:val="32"/>
          <w:szCs w:val="32"/>
          <w:lang w:eastAsia="zh-CN"/>
        </w:rPr>
        <w:t>等</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望接此批复后，</w:t>
      </w:r>
      <w:r>
        <w:rPr>
          <w:rFonts w:hint="default" w:ascii="Times New Roman" w:hAnsi="Times New Roman" w:eastAsia="仿宋" w:cs="Times New Roman"/>
          <w:sz w:val="32"/>
          <w:szCs w:val="32"/>
        </w:rPr>
        <w:t>请严格按照基本建设程序</w:t>
      </w:r>
      <w:r>
        <w:rPr>
          <w:rFonts w:hint="default" w:ascii="Times New Roman" w:hAnsi="Times New Roman" w:eastAsia="仿宋" w:cs="Times New Roman"/>
          <w:sz w:val="32"/>
          <w:szCs w:val="32"/>
          <w:lang w:eastAsia="zh-CN"/>
        </w:rPr>
        <w:t>，依法依规</w:t>
      </w:r>
      <w:r>
        <w:rPr>
          <w:rFonts w:hint="default" w:ascii="Times New Roman" w:hAnsi="Times New Roman" w:eastAsia="仿宋" w:cs="Times New Roman"/>
          <w:sz w:val="32"/>
          <w:szCs w:val="32"/>
        </w:rPr>
        <w:t>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环评、施工许可等开工前期审批手续，项目建设资金、前置手续未落实前不得开工建设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000000"/>
          <w:sz w:val="32"/>
          <w:szCs w:val="32"/>
        </w:rPr>
        <w:t>严格按照批准项目的名称、内容和规模进行建设，不得擅自变更建设内容和建设规模。严禁截留、挤占和挪用项目资金，严禁新增政府债务或产生隐性债务风险。项目实施中严格遵守项目法人责任制、招投标制、项目监理制、合同管理制和竣工验收制的有关要求，确保如期完成项目建设任务，尽早发挥投资效益。</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b/>
          <w:bCs/>
          <w:kern w:val="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方正仿宋_GBK" w:cs="Times New Roman"/>
          <w:b/>
          <w:bCs/>
          <w:kern w:val="1"/>
          <w:sz w:val="32"/>
          <w:szCs w:val="32"/>
        </w:rPr>
        <w:t>附件：</w:t>
      </w:r>
      <w:r>
        <w:rPr>
          <w:rFonts w:hint="eastAsia" w:ascii="Times New Roman" w:hAnsi="Times New Roman" w:eastAsia="仿宋" w:cs="Times New Roman"/>
          <w:color w:val="000000"/>
          <w:sz w:val="32"/>
          <w:szCs w:val="32"/>
        </w:rPr>
        <w:t>叶城县2025年宗朗乡种植业基地配套建设项目</w:t>
      </w:r>
      <w:r>
        <w:rPr>
          <w:rFonts w:hint="default" w:ascii="Times New Roman" w:hAnsi="Times New Roman" w:eastAsia="仿宋" w:cs="Times New Roman"/>
          <w:color w:val="000000"/>
          <w:sz w:val="32"/>
          <w:szCs w:val="32"/>
        </w:rPr>
        <w:t>投资概算表</w:t>
      </w:r>
    </w:p>
    <w:p>
      <w:pPr>
        <w:pStyle w:val="2"/>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160" w:firstLineChars="13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叶城县发展和改革委员会</w:t>
      </w:r>
    </w:p>
    <w:p>
      <w:pPr>
        <w:keepNext w:val="0"/>
        <w:keepLines w:val="0"/>
        <w:pageBreakBefore w:val="0"/>
        <w:widowControl w:val="0"/>
        <w:kinsoku/>
        <w:wordWrap/>
        <w:overflowPunct/>
        <w:topLinePunct w:val="0"/>
        <w:autoSpaceDE/>
        <w:autoSpaceDN/>
        <w:bidi w:val="0"/>
        <w:adjustRightInd/>
        <w:snapToGrid/>
        <w:spacing w:line="480" w:lineRule="exact"/>
        <w:ind w:firstLine="4640" w:firstLineChars="1450"/>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仿宋" w:cs="Times New Roman"/>
          <w:sz w:val="32"/>
          <w:szCs w:val="32"/>
          <w:lang w:eastAsia="zh-CN"/>
        </w:rPr>
        <w:t>年</w:t>
      </w:r>
      <w:r>
        <w:rPr>
          <w:rFonts w:hint="default" w:ascii="Times New Roman" w:hAnsi="Times New Roman" w:eastAsia="方正楷体_GBK" w:cs="Times New Roman"/>
          <w:sz w:val="32"/>
          <w:szCs w:val="32"/>
          <w:lang w:val="en-US" w:eastAsia="zh-CN"/>
        </w:rPr>
        <w:t>1</w:t>
      </w:r>
      <w:r>
        <w:rPr>
          <w:rFonts w:hint="default" w:ascii="Times New Roman" w:hAnsi="Times New Roman" w:eastAsia="仿宋" w:cs="Times New Roman"/>
          <w:sz w:val="32"/>
          <w:szCs w:val="32"/>
          <w:lang w:eastAsia="zh-CN"/>
        </w:rPr>
        <w:t>月</w:t>
      </w:r>
      <w:r>
        <w:rPr>
          <w:rFonts w:hint="eastAsia" w:ascii="Times New Roman" w:hAnsi="Times New Roman" w:eastAsia="方正楷体_GBK" w:cs="Times New Roman"/>
          <w:sz w:val="32"/>
          <w:szCs w:val="32"/>
          <w:lang w:val="en-US" w:eastAsia="zh-CN"/>
        </w:rPr>
        <w:t>22</w:t>
      </w:r>
      <w:r>
        <w:rPr>
          <w:rFonts w:hint="default" w:ascii="Times New Roman" w:hAnsi="Times New Roman" w:eastAsia="仿宋" w:cs="Times New Roman"/>
          <w:sz w:val="32"/>
          <w:szCs w:val="32"/>
          <w:lang w:eastAsia="zh-CN"/>
        </w:rPr>
        <w:t>日</w:t>
      </w:r>
    </w:p>
    <w:p>
      <w:pPr>
        <w:spacing w:line="500" w:lineRule="exact"/>
        <w:jc w:val="both"/>
        <w:rPr>
          <w:rFonts w:hint="eastAsia" w:ascii="方正小标宋简体" w:hAnsi="仿宋" w:eastAsia="方正小标宋简体" w:cs="方正仿宋_GBK"/>
          <w:sz w:val="36"/>
          <w:szCs w:val="36"/>
        </w:rPr>
      </w:pPr>
    </w:p>
    <w:p>
      <w:pPr>
        <w:spacing w:line="500" w:lineRule="exact"/>
        <w:jc w:val="center"/>
        <w:rPr>
          <w:rFonts w:hint="eastAsia" w:ascii="方正小标宋简体" w:hAnsi="仿宋" w:eastAsia="方正小标宋简体" w:cs="方正仿宋_GBK"/>
          <w:sz w:val="36"/>
          <w:szCs w:val="36"/>
        </w:rPr>
      </w:pPr>
      <w:r>
        <w:rPr>
          <w:rFonts w:hint="eastAsia" w:ascii="方正小标宋简体" w:hAnsi="仿宋" w:eastAsia="方正小标宋简体" w:cs="方正仿宋_GBK"/>
          <w:sz w:val="36"/>
          <w:szCs w:val="36"/>
        </w:rPr>
        <w:t>叶城县2025年宗朗乡种植业基地配套建设项目</w:t>
      </w:r>
    </w:p>
    <w:p>
      <w:pPr>
        <w:spacing w:line="500" w:lineRule="exact"/>
        <w:jc w:val="center"/>
        <w:rPr>
          <w:rFonts w:hint="eastAsia" w:ascii="方正小标宋简体" w:hAnsi="仿宋" w:eastAsia="方正小标宋简体" w:cs="方正仿宋_GBK"/>
          <w:sz w:val="36"/>
          <w:szCs w:val="36"/>
        </w:rPr>
      </w:pPr>
      <w:r>
        <w:rPr>
          <w:rFonts w:hint="eastAsia" w:ascii="方正小标宋简体" w:hAnsi="仿宋" w:eastAsia="方正小标宋简体" w:cs="方正仿宋_GBK"/>
          <w:sz w:val="36"/>
          <w:szCs w:val="36"/>
        </w:rPr>
        <w:t>投资概算表</w:t>
      </w:r>
    </w:p>
    <w:p>
      <w:pPr>
        <w:ind w:firstLine="7560" w:firstLineChars="3150"/>
        <w:rPr>
          <w:rFonts w:ascii="仿宋" w:hAnsi="仿宋" w:eastAsia="仿宋"/>
          <w:sz w:val="24"/>
          <w:szCs w:val="24"/>
        </w:rPr>
      </w:pPr>
      <w:r>
        <w:rPr>
          <w:rFonts w:ascii="Times New Roman" w:hAnsi="Times New Roman" w:eastAsia="黑体"/>
          <w:sz w:val="24"/>
          <w:szCs w:val="24"/>
        </w:rPr>
        <w:t>单位：万元</w:t>
      </w:r>
    </w:p>
    <w:tbl>
      <w:tblPr>
        <w:tblStyle w:val="14"/>
        <w:tblW w:w="9780" w:type="dxa"/>
        <w:jc w:val="center"/>
        <w:shd w:val="clear" w:color="auto" w:fill="auto"/>
        <w:tblLayout w:type="fixed"/>
        <w:tblCellMar>
          <w:top w:w="0" w:type="dxa"/>
          <w:left w:w="0" w:type="dxa"/>
          <w:bottom w:w="0" w:type="dxa"/>
          <w:right w:w="0" w:type="dxa"/>
        </w:tblCellMar>
      </w:tblPr>
      <w:tblGrid>
        <w:gridCol w:w="855"/>
        <w:gridCol w:w="3525"/>
        <w:gridCol w:w="1080"/>
        <w:gridCol w:w="1080"/>
        <w:gridCol w:w="1080"/>
        <w:gridCol w:w="1080"/>
        <w:gridCol w:w="1080"/>
      </w:tblGrid>
      <w:tr>
        <w:tblPrEx>
          <w:shd w:val="clear" w:color="auto" w:fill="auto"/>
          <w:tblCellMar>
            <w:top w:w="0" w:type="dxa"/>
            <w:left w:w="0" w:type="dxa"/>
            <w:bottom w:w="0" w:type="dxa"/>
            <w:right w:w="0" w:type="dxa"/>
          </w:tblCellMar>
        </w:tblPrEx>
        <w:trPr>
          <w:trHeight w:val="60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工程或费用名称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建安工程费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设备购置费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独立费用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占总投资的百分比</w:t>
            </w:r>
          </w:p>
        </w:tc>
      </w:tr>
      <w:tr>
        <w:tblPrEx>
          <w:tblCellMar>
            <w:top w:w="0" w:type="dxa"/>
            <w:left w:w="0" w:type="dxa"/>
            <w:bottom w:w="0" w:type="dxa"/>
            <w:right w:w="0" w:type="dxa"/>
          </w:tblCellMar>
        </w:tblPrEx>
        <w:trPr>
          <w:trHeight w:val="60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Ⅰ</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工程部分投资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436.38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92.36%</w:t>
            </w: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第一部分：建筑工程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385.03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385.03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81.49%</w:t>
            </w: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第二部分：机电设备及安装工程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第三部分：金属结构设备及安装工程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3.12%</w:t>
            </w: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第四部分：临时工程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1.87%</w:t>
            </w: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第五部分：独立费用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5.88%</w:t>
            </w: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一至五部分合计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436.38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基本预备费（</w:t>
            </w:r>
            <w:r>
              <w:rPr>
                <w:rFonts w:ascii="Calibri" w:hAnsi="Calibri" w:eastAsia="宋体" w:cs="Calibri"/>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4.62%</w:t>
            </w: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静态投资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96.97%</w:t>
            </w: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Ⅱ</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建设征地移民补偿投资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III</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环境保护工程投资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0.74%</w:t>
            </w: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IV</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水土保持工程投资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2.29%</w:t>
            </w: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工程投资总计（</w:t>
            </w:r>
            <w:r>
              <w:rPr>
                <w:rFonts w:ascii="Calibri" w:hAnsi="Calibri" w:eastAsia="宋体" w:cs="Calibri"/>
                <w:i w:val="0"/>
                <w:color w:val="000000"/>
                <w:kern w:val="0"/>
                <w:sz w:val="21"/>
                <w:szCs w:val="21"/>
                <w:u w:val="none"/>
                <w:lang w:val="en-US" w:eastAsia="zh-CN" w:bidi="ar"/>
              </w:rPr>
              <w:t>I</w:t>
            </w:r>
            <w:r>
              <w:rPr>
                <w:rFonts w:hint="eastAsia" w:ascii="宋体" w:hAnsi="宋体" w:eastAsia="宋体" w:cs="宋体"/>
                <w:i w:val="0"/>
                <w:color w:val="000000"/>
                <w:kern w:val="0"/>
                <w:sz w:val="21"/>
                <w:szCs w:val="21"/>
                <w:u w:val="none"/>
                <w:lang w:val="en-US" w:eastAsia="zh-CN" w:bidi="ar"/>
              </w:rPr>
              <w:t>～</w:t>
            </w:r>
            <w:r>
              <w:rPr>
                <w:rFonts w:ascii="Calibri" w:hAnsi="Calibri" w:eastAsia="宋体" w:cs="Calibri"/>
                <w:i w:val="0"/>
                <w:color w:val="000000"/>
                <w:kern w:val="0"/>
                <w:sz w:val="21"/>
                <w:szCs w:val="21"/>
                <w:u w:val="none"/>
                <w:lang w:val="en-US" w:eastAsia="zh-CN" w:bidi="ar"/>
              </w:rPr>
              <w:t>IV</w:t>
            </w:r>
            <w:r>
              <w:rPr>
                <w:rFonts w:hint="eastAsia" w:ascii="宋体" w:hAnsi="宋体" w:eastAsia="宋体" w:cs="宋体"/>
                <w:i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静态总投资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价差预备费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建设期融资利息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总投资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100.00%</w:t>
            </w:r>
          </w:p>
        </w:tc>
      </w:tr>
    </w:tbl>
    <w:p>
      <w:pPr>
        <w:jc w:val="center"/>
        <w:rPr>
          <w:rFonts w:hint="default" w:ascii="Times New Roman" w:hAnsi="Times New Roman" w:eastAsia="仿宋" w:cs="Times New Roman"/>
          <w:sz w:val="28"/>
          <w:szCs w:val="28"/>
        </w:rPr>
      </w:pPr>
    </w:p>
    <w:sectPr>
      <w:headerReference r:id="rId3"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TimesNew Roman">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B3"/>
    <w:rsid w:val="000011FC"/>
    <w:rsid w:val="00005EA4"/>
    <w:rsid w:val="00016912"/>
    <w:rsid w:val="00016F76"/>
    <w:rsid w:val="00021A20"/>
    <w:rsid w:val="00026671"/>
    <w:rsid w:val="00030E3E"/>
    <w:rsid w:val="0003298D"/>
    <w:rsid w:val="00036CE1"/>
    <w:rsid w:val="0004322F"/>
    <w:rsid w:val="00050F68"/>
    <w:rsid w:val="000519AD"/>
    <w:rsid w:val="0006153F"/>
    <w:rsid w:val="00061DED"/>
    <w:rsid w:val="000675BD"/>
    <w:rsid w:val="00071BDE"/>
    <w:rsid w:val="00073C92"/>
    <w:rsid w:val="00075295"/>
    <w:rsid w:val="00075C91"/>
    <w:rsid w:val="00077993"/>
    <w:rsid w:val="00080AD2"/>
    <w:rsid w:val="000825F0"/>
    <w:rsid w:val="0009034A"/>
    <w:rsid w:val="000948AB"/>
    <w:rsid w:val="00094DEC"/>
    <w:rsid w:val="000A2769"/>
    <w:rsid w:val="000A31C3"/>
    <w:rsid w:val="000A3947"/>
    <w:rsid w:val="000B1C2D"/>
    <w:rsid w:val="000B7C6D"/>
    <w:rsid w:val="000C0FFC"/>
    <w:rsid w:val="000C10D1"/>
    <w:rsid w:val="000C3BA6"/>
    <w:rsid w:val="000C6760"/>
    <w:rsid w:val="000D22D8"/>
    <w:rsid w:val="000D5724"/>
    <w:rsid w:val="000D5B5E"/>
    <w:rsid w:val="000D7B95"/>
    <w:rsid w:val="000E2B80"/>
    <w:rsid w:val="000E44E7"/>
    <w:rsid w:val="000E49C3"/>
    <w:rsid w:val="000E7FCE"/>
    <w:rsid w:val="000F2EC6"/>
    <w:rsid w:val="000F4D9D"/>
    <w:rsid w:val="00106ED8"/>
    <w:rsid w:val="00114BFA"/>
    <w:rsid w:val="00123824"/>
    <w:rsid w:val="00127C0A"/>
    <w:rsid w:val="00132357"/>
    <w:rsid w:val="001336E3"/>
    <w:rsid w:val="00135BA9"/>
    <w:rsid w:val="00143E2F"/>
    <w:rsid w:val="00143FCF"/>
    <w:rsid w:val="00147228"/>
    <w:rsid w:val="001534CB"/>
    <w:rsid w:val="00157702"/>
    <w:rsid w:val="00157974"/>
    <w:rsid w:val="0016241A"/>
    <w:rsid w:val="00162BF6"/>
    <w:rsid w:val="0016644E"/>
    <w:rsid w:val="00171CD7"/>
    <w:rsid w:val="001742C2"/>
    <w:rsid w:val="00180E3E"/>
    <w:rsid w:val="001815F4"/>
    <w:rsid w:val="00184094"/>
    <w:rsid w:val="00187FC1"/>
    <w:rsid w:val="001906D6"/>
    <w:rsid w:val="00191ACE"/>
    <w:rsid w:val="00191C10"/>
    <w:rsid w:val="00193517"/>
    <w:rsid w:val="001A7EB2"/>
    <w:rsid w:val="001B060F"/>
    <w:rsid w:val="001B5177"/>
    <w:rsid w:val="001B6654"/>
    <w:rsid w:val="001B7139"/>
    <w:rsid w:val="001C0322"/>
    <w:rsid w:val="001C10F1"/>
    <w:rsid w:val="001C4265"/>
    <w:rsid w:val="001E22A8"/>
    <w:rsid w:val="001F1363"/>
    <w:rsid w:val="001F1E5C"/>
    <w:rsid w:val="001F668E"/>
    <w:rsid w:val="002012DC"/>
    <w:rsid w:val="0020419C"/>
    <w:rsid w:val="00204644"/>
    <w:rsid w:val="00207464"/>
    <w:rsid w:val="00221C0F"/>
    <w:rsid w:val="00221FCD"/>
    <w:rsid w:val="002275DF"/>
    <w:rsid w:val="00227804"/>
    <w:rsid w:val="0023253D"/>
    <w:rsid w:val="00244310"/>
    <w:rsid w:val="002464F9"/>
    <w:rsid w:val="00246A53"/>
    <w:rsid w:val="00250096"/>
    <w:rsid w:val="002516F8"/>
    <w:rsid w:val="00254772"/>
    <w:rsid w:val="0026017D"/>
    <w:rsid w:val="00263C85"/>
    <w:rsid w:val="00277A85"/>
    <w:rsid w:val="002827DD"/>
    <w:rsid w:val="00283D5A"/>
    <w:rsid w:val="00284FEB"/>
    <w:rsid w:val="00293115"/>
    <w:rsid w:val="00296197"/>
    <w:rsid w:val="00296D5E"/>
    <w:rsid w:val="002A2F36"/>
    <w:rsid w:val="002A47B8"/>
    <w:rsid w:val="002A4EF7"/>
    <w:rsid w:val="002A602F"/>
    <w:rsid w:val="002A622D"/>
    <w:rsid w:val="002A6F65"/>
    <w:rsid w:val="002B122D"/>
    <w:rsid w:val="002B161A"/>
    <w:rsid w:val="002B1AAE"/>
    <w:rsid w:val="002C2090"/>
    <w:rsid w:val="002C31ED"/>
    <w:rsid w:val="002D103C"/>
    <w:rsid w:val="002D183E"/>
    <w:rsid w:val="002D1DA5"/>
    <w:rsid w:val="002D2F91"/>
    <w:rsid w:val="002D6B01"/>
    <w:rsid w:val="002E0C79"/>
    <w:rsid w:val="002E14EA"/>
    <w:rsid w:val="002E2E9A"/>
    <w:rsid w:val="002E78D2"/>
    <w:rsid w:val="002F1CB8"/>
    <w:rsid w:val="002F1EDC"/>
    <w:rsid w:val="00301C73"/>
    <w:rsid w:val="003065FE"/>
    <w:rsid w:val="0031500A"/>
    <w:rsid w:val="003316D5"/>
    <w:rsid w:val="00332259"/>
    <w:rsid w:val="003343E6"/>
    <w:rsid w:val="003351B9"/>
    <w:rsid w:val="0033664B"/>
    <w:rsid w:val="00342BA4"/>
    <w:rsid w:val="00353E51"/>
    <w:rsid w:val="00355BBD"/>
    <w:rsid w:val="0036254A"/>
    <w:rsid w:val="00364C5C"/>
    <w:rsid w:val="003660B1"/>
    <w:rsid w:val="003708EE"/>
    <w:rsid w:val="00370C2B"/>
    <w:rsid w:val="00370D6E"/>
    <w:rsid w:val="00372ACB"/>
    <w:rsid w:val="00377D1E"/>
    <w:rsid w:val="00380846"/>
    <w:rsid w:val="003879B5"/>
    <w:rsid w:val="00391F78"/>
    <w:rsid w:val="00396CE5"/>
    <w:rsid w:val="003A3B43"/>
    <w:rsid w:val="003A3B96"/>
    <w:rsid w:val="003A7119"/>
    <w:rsid w:val="003B732F"/>
    <w:rsid w:val="003C01B4"/>
    <w:rsid w:val="003C27CE"/>
    <w:rsid w:val="003C70F0"/>
    <w:rsid w:val="003C70F5"/>
    <w:rsid w:val="003D134E"/>
    <w:rsid w:val="003D18CF"/>
    <w:rsid w:val="003D70A9"/>
    <w:rsid w:val="003D7DE9"/>
    <w:rsid w:val="003E2C1F"/>
    <w:rsid w:val="004114B8"/>
    <w:rsid w:val="0041331F"/>
    <w:rsid w:val="0041413D"/>
    <w:rsid w:val="00421BB2"/>
    <w:rsid w:val="00423EAE"/>
    <w:rsid w:val="00427B0F"/>
    <w:rsid w:val="00427D22"/>
    <w:rsid w:val="00431A5D"/>
    <w:rsid w:val="0043455C"/>
    <w:rsid w:val="00441057"/>
    <w:rsid w:val="00442122"/>
    <w:rsid w:val="004453BB"/>
    <w:rsid w:val="00446974"/>
    <w:rsid w:val="00447C78"/>
    <w:rsid w:val="0045052D"/>
    <w:rsid w:val="004506EB"/>
    <w:rsid w:val="004544A6"/>
    <w:rsid w:val="00455273"/>
    <w:rsid w:val="0045602C"/>
    <w:rsid w:val="00464185"/>
    <w:rsid w:val="00464253"/>
    <w:rsid w:val="0047224A"/>
    <w:rsid w:val="0047290A"/>
    <w:rsid w:val="00475BA8"/>
    <w:rsid w:val="0047775D"/>
    <w:rsid w:val="00477A97"/>
    <w:rsid w:val="004840FD"/>
    <w:rsid w:val="004858BA"/>
    <w:rsid w:val="00486103"/>
    <w:rsid w:val="004876C9"/>
    <w:rsid w:val="004936B6"/>
    <w:rsid w:val="00495395"/>
    <w:rsid w:val="00496880"/>
    <w:rsid w:val="004A6C37"/>
    <w:rsid w:val="004B2999"/>
    <w:rsid w:val="004B38CC"/>
    <w:rsid w:val="004B5167"/>
    <w:rsid w:val="004B5AFC"/>
    <w:rsid w:val="004C124E"/>
    <w:rsid w:val="004C1803"/>
    <w:rsid w:val="004C4CC5"/>
    <w:rsid w:val="004E2E3B"/>
    <w:rsid w:val="004E582D"/>
    <w:rsid w:val="004E69F1"/>
    <w:rsid w:val="004F03E3"/>
    <w:rsid w:val="004F20E6"/>
    <w:rsid w:val="004F2AF9"/>
    <w:rsid w:val="004F422E"/>
    <w:rsid w:val="004F5385"/>
    <w:rsid w:val="004F5B1F"/>
    <w:rsid w:val="00503940"/>
    <w:rsid w:val="00506738"/>
    <w:rsid w:val="00506965"/>
    <w:rsid w:val="005078AF"/>
    <w:rsid w:val="00507965"/>
    <w:rsid w:val="00513D85"/>
    <w:rsid w:val="0051439C"/>
    <w:rsid w:val="0051753B"/>
    <w:rsid w:val="00520633"/>
    <w:rsid w:val="00520679"/>
    <w:rsid w:val="00524977"/>
    <w:rsid w:val="0052546F"/>
    <w:rsid w:val="00525BA1"/>
    <w:rsid w:val="0052723B"/>
    <w:rsid w:val="00530D76"/>
    <w:rsid w:val="00532304"/>
    <w:rsid w:val="005340F1"/>
    <w:rsid w:val="00540D90"/>
    <w:rsid w:val="00543EB1"/>
    <w:rsid w:val="00554437"/>
    <w:rsid w:val="0056365A"/>
    <w:rsid w:val="005677B5"/>
    <w:rsid w:val="005709D9"/>
    <w:rsid w:val="0057159F"/>
    <w:rsid w:val="00571BB9"/>
    <w:rsid w:val="00576959"/>
    <w:rsid w:val="00576F09"/>
    <w:rsid w:val="00577DF6"/>
    <w:rsid w:val="00584523"/>
    <w:rsid w:val="00590846"/>
    <w:rsid w:val="005A33F5"/>
    <w:rsid w:val="005A3FB7"/>
    <w:rsid w:val="005B55F1"/>
    <w:rsid w:val="005D1A15"/>
    <w:rsid w:val="005D245A"/>
    <w:rsid w:val="005D3B63"/>
    <w:rsid w:val="005D49CF"/>
    <w:rsid w:val="005E3ED6"/>
    <w:rsid w:val="005E4AF7"/>
    <w:rsid w:val="005E4B28"/>
    <w:rsid w:val="005E4CC4"/>
    <w:rsid w:val="005E6C4D"/>
    <w:rsid w:val="005F0652"/>
    <w:rsid w:val="005F3C9C"/>
    <w:rsid w:val="005F55AF"/>
    <w:rsid w:val="005F5A08"/>
    <w:rsid w:val="005F72A3"/>
    <w:rsid w:val="006056DE"/>
    <w:rsid w:val="006059B0"/>
    <w:rsid w:val="006067B4"/>
    <w:rsid w:val="0060744B"/>
    <w:rsid w:val="006105DE"/>
    <w:rsid w:val="00611A97"/>
    <w:rsid w:val="00612D46"/>
    <w:rsid w:val="00614159"/>
    <w:rsid w:val="006144FE"/>
    <w:rsid w:val="006164E0"/>
    <w:rsid w:val="00624F1B"/>
    <w:rsid w:val="006409FE"/>
    <w:rsid w:val="006461BA"/>
    <w:rsid w:val="006513BA"/>
    <w:rsid w:val="00651AC2"/>
    <w:rsid w:val="006601D5"/>
    <w:rsid w:val="00670D29"/>
    <w:rsid w:val="00672F0D"/>
    <w:rsid w:val="006774DB"/>
    <w:rsid w:val="00677F29"/>
    <w:rsid w:val="006805AD"/>
    <w:rsid w:val="0069402A"/>
    <w:rsid w:val="00695861"/>
    <w:rsid w:val="00696490"/>
    <w:rsid w:val="00696C21"/>
    <w:rsid w:val="006A55DA"/>
    <w:rsid w:val="006A71B9"/>
    <w:rsid w:val="006A7C02"/>
    <w:rsid w:val="006B3695"/>
    <w:rsid w:val="006B3FC6"/>
    <w:rsid w:val="006C017A"/>
    <w:rsid w:val="006C043F"/>
    <w:rsid w:val="006C0520"/>
    <w:rsid w:val="006C68F6"/>
    <w:rsid w:val="006C73C5"/>
    <w:rsid w:val="006D0B1B"/>
    <w:rsid w:val="006D1476"/>
    <w:rsid w:val="006D500C"/>
    <w:rsid w:val="006E30E3"/>
    <w:rsid w:val="006E39C4"/>
    <w:rsid w:val="006E6214"/>
    <w:rsid w:val="006E670D"/>
    <w:rsid w:val="006F380F"/>
    <w:rsid w:val="006F61A4"/>
    <w:rsid w:val="0070535D"/>
    <w:rsid w:val="00711D6B"/>
    <w:rsid w:val="00716BEB"/>
    <w:rsid w:val="0071753D"/>
    <w:rsid w:val="00725242"/>
    <w:rsid w:val="0072775E"/>
    <w:rsid w:val="007427CD"/>
    <w:rsid w:val="00744325"/>
    <w:rsid w:val="00744DA1"/>
    <w:rsid w:val="00746EB1"/>
    <w:rsid w:val="00751A28"/>
    <w:rsid w:val="00761B81"/>
    <w:rsid w:val="00761E62"/>
    <w:rsid w:val="00763727"/>
    <w:rsid w:val="00764DAC"/>
    <w:rsid w:val="00773744"/>
    <w:rsid w:val="00774CAE"/>
    <w:rsid w:val="00774FC1"/>
    <w:rsid w:val="00775419"/>
    <w:rsid w:val="00776DF5"/>
    <w:rsid w:val="0078108D"/>
    <w:rsid w:val="007866A5"/>
    <w:rsid w:val="00790F2F"/>
    <w:rsid w:val="00795C8D"/>
    <w:rsid w:val="007B2727"/>
    <w:rsid w:val="007C1618"/>
    <w:rsid w:val="007C5880"/>
    <w:rsid w:val="007C66A3"/>
    <w:rsid w:val="007C6D6C"/>
    <w:rsid w:val="007C79F4"/>
    <w:rsid w:val="007D4A36"/>
    <w:rsid w:val="007D4E8C"/>
    <w:rsid w:val="007E1ACC"/>
    <w:rsid w:val="007E79F6"/>
    <w:rsid w:val="007F0C8B"/>
    <w:rsid w:val="007F40FB"/>
    <w:rsid w:val="00801D0F"/>
    <w:rsid w:val="00803609"/>
    <w:rsid w:val="00803708"/>
    <w:rsid w:val="008107DA"/>
    <w:rsid w:val="00811D07"/>
    <w:rsid w:val="008134C9"/>
    <w:rsid w:val="00824783"/>
    <w:rsid w:val="00825588"/>
    <w:rsid w:val="008261E3"/>
    <w:rsid w:val="008264BA"/>
    <w:rsid w:val="0082727F"/>
    <w:rsid w:val="00830A88"/>
    <w:rsid w:val="008314CC"/>
    <w:rsid w:val="00832751"/>
    <w:rsid w:val="008328DD"/>
    <w:rsid w:val="00832C5B"/>
    <w:rsid w:val="0084146B"/>
    <w:rsid w:val="00842075"/>
    <w:rsid w:val="008441D8"/>
    <w:rsid w:val="00846D60"/>
    <w:rsid w:val="00863FB3"/>
    <w:rsid w:val="00864FCD"/>
    <w:rsid w:val="00865615"/>
    <w:rsid w:val="008659B1"/>
    <w:rsid w:val="00867437"/>
    <w:rsid w:val="00874691"/>
    <w:rsid w:val="00874B7B"/>
    <w:rsid w:val="00882944"/>
    <w:rsid w:val="0088407F"/>
    <w:rsid w:val="00885EA7"/>
    <w:rsid w:val="00891B4E"/>
    <w:rsid w:val="0089422F"/>
    <w:rsid w:val="008A0EEA"/>
    <w:rsid w:val="008B221F"/>
    <w:rsid w:val="008B3067"/>
    <w:rsid w:val="008B391E"/>
    <w:rsid w:val="008B6309"/>
    <w:rsid w:val="008B7907"/>
    <w:rsid w:val="008C013D"/>
    <w:rsid w:val="008C13A3"/>
    <w:rsid w:val="008C5AC8"/>
    <w:rsid w:val="008D7567"/>
    <w:rsid w:val="008D7997"/>
    <w:rsid w:val="008E088A"/>
    <w:rsid w:val="008E0F0E"/>
    <w:rsid w:val="008E3538"/>
    <w:rsid w:val="008E7487"/>
    <w:rsid w:val="008F56F8"/>
    <w:rsid w:val="008F6128"/>
    <w:rsid w:val="008F7ABD"/>
    <w:rsid w:val="009075DC"/>
    <w:rsid w:val="0091134F"/>
    <w:rsid w:val="009138C8"/>
    <w:rsid w:val="00914BA6"/>
    <w:rsid w:val="00923604"/>
    <w:rsid w:val="00924C26"/>
    <w:rsid w:val="00933367"/>
    <w:rsid w:val="009352B0"/>
    <w:rsid w:val="0094022B"/>
    <w:rsid w:val="0095014D"/>
    <w:rsid w:val="00952794"/>
    <w:rsid w:val="00960009"/>
    <w:rsid w:val="009627D1"/>
    <w:rsid w:val="00964D24"/>
    <w:rsid w:val="009652F6"/>
    <w:rsid w:val="009677AD"/>
    <w:rsid w:val="00970C45"/>
    <w:rsid w:val="00974B9F"/>
    <w:rsid w:val="00980F65"/>
    <w:rsid w:val="009814A5"/>
    <w:rsid w:val="00981F5D"/>
    <w:rsid w:val="00991776"/>
    <w:rsid w:val="00991B7E"/>
    <w:rsid w:val="00993369"/>
    <w:rsid w:val="00993492"/>
    <w:rsid w:val="009A105C"/>
    <w:rsid w:val="009A24CF"/>
    <w:rsid w:val="009A336D"/>
    <w:rsid w:val="009A56ED"/>
    <w:rsid w:val="009A5EB8"/>
    <w:rsid w:val="009B149B"/>
    <w:rsid w:val="009B2B23"/>
    <w:rsid w:val="009B2F41"/>
    <w:rsid w:val="009B69AA"/>
    <w:rsid w:val="009C1C9D"/>
    <w:rsid w:val="009C1EFF"/>
    <w:rsid w:val="009C6CE7"/>
    <w:rsid w:val="009D03B9"/>
    <w:rsid w:val="009D1F0A"/>
    <w:rsid w:val="009D251F"/>
    <w:rsid w:val="009D2B97"/>
    <w:rsid w:val="009D314B"/>
    <w:rsid w:val="009E3BB6"/>
    <w:rsid w:val="009E704F"/>
    <w:rsid w:val="009E72D0"/>
    <w:rsid w:val="009E7EB6"/>
    <w:rsid w:val="009F1C0E"/>
    <w:rsid w:val="00A058F2"/>
    <w:rsid w:val="00A1325C"/>
    <w:rsid w:val="00A16878"/>
    <w:rsid w:val="00A17FAB"/>
    <w:rsid w:val="00A22DE6"/>
    <w:rsid w:val="00A23346"/>
    <w:rsid w:val="00A23420"/>
    <w:rsid w:val="00A238FB"/>
    <w:rsid w:val="00A32F97"/>
    <w:rsid w:val="00A41CD9"/>
    <w:rsid w:val="00A42306"/>
    <w:rsid w:val="00A42FB9"/>
    <w:rsid w:val="00A43CA5"/>
    <w:rsid w:val="00A45AC8"/>
    <w:rsid w:val="00A47193"/>
    <w:rsid w:val="00A50470"/>
    <w:rsid w:val="00A51B20"/>
    <w:rsid w:val="00A538A8"/>
    <w:rsid w:val="00A566B4"/>
    <w:rsid w:val="00A62AA0"/>
    <w:rsid w:val="00A65870"/>
    <w:rsid w:val="00A677E4"/>
    <w:rsid w:val="00A700AA"/>
    <w:rsid w:val="00A704C9"/>
    <w:rsid w:val="00A726FC"/>
    <w:rsid w:val="00A74B6D"/>
    <w:rsid w:val="00A76255"/>
    <w:rsid w:val="00A7689D"/>
    <w:rsid w:val="00A779FD"/>
    <w:rsid w:val="00A81A5B"/>
    <w:rsid w:val="00A861B8"/>
    <w:rsid w:val="00A90461"/>
    <w:rsid w:val="00A93852"/>
    <w:rsid w:val="00A95B79"/>
    <w:rsid w:val="00AB0D7D"/>
    <w:rsid w:val="00AB3B65"/>
    <w:rsid w:val="00AB3B8F"/>
    <w:rsid w:val="00AB56EF"/>
    <w:rsid w:val="00AB7314"/>
    <w:rsid w:val="00AB78FB"/>
    <w:rsid w:val="00AC0862"/>
    <w:rsid w:val="00AC09ED"/>
    <w:rsid w:val="00AD0F2C"/>
    <w:rsid w:val="00AD19C7"/>
    <w:rsid w:val="00AD2FBE"/>
    <w:rsid w:val="00AD3083"/>
    <w:rsid w:val="00AD3F5F"/>
    <w:rsid w:val="00AD7B50"/>
    <w:rsid w:val="00AE2AE8"/>
    <w:rsid w:val="00AE438B"/>
    <w:rsid w:val="00AE4451"/>
    <w:rsid w:val="00AE7C26"/>
    <w:rsid w:val="00AF4FC0"/>
    <w:rsid w:val="00B037E2"/>
    <w:rsid w:val="00B22C10"/>
    <w:rsid w:val="00B24D38"/>
    <w:rsid w:val="00B25329"/>
    <w:rsid w:val="00B311FB"/>
    <w:rsid w:val="00B43C8A"/>
    <w:rsid w:val="00B4453A"/>
    <w:rsid w:val="00B4683A"/>
    <w:rsid w:val="00B51534"/>
    <w:rsid w:val="00B5238A"/>
    <w:rsid w:val="00B5435F"/>
    <w:rsid w:val="00B544F3"/>
    <w:rsid w:val="00B637FA"/>
    <w:rsid w:val="00B63864"/>
    <w:rsid w:val="00B676A2"/>
    <w:rsid w:val="00B7109C"/>
    <w:rsid w:val="00B711A1"/>
    <w:rsid w:val="00B72BA2"/>
    <w:rsid w:val="00B75D3A"/>
    <w:rsid w:val="00B8339C"/>
    <w:rsid w:val="00B84398"/>
    <w:rsid w:val="00B84B02"/>
    <w:rsid w:val="00B85070"/>
    <w:rsid w:val="00B850F9"/>
    <w:rsid w:val="00B94559"/>
    <w:rsid w:val="00B9616D"/>
    <w:rsid w:val="00B96257"/>
    <w:rsid w:val="00BA09E4"/>
    <w:rsid w:val="00BA3293"/>
    <w:rsid w:val="00BA69CF"/>
    <w:rsid w:val="00BC4354"/>
    <w:rsid w:val="00BC6E7C"/>
    <w:rsid w:val="00BD0620"/>
    <w:rsid w:val="00BD754D"/>
    <w:rsid w:val="00BD770E"/>
    <w:rsid w:val="00BE76C4"/>
    <w:rsid w:val="00BF176A"/>
    <w:rsid w:val="00BF4CCA"/>
    <w:rsid w:val="00C033EE"/>
    <w:rsid w:val="00C03712"/>
    <w:rsid w:val="00C0647D"/>
    <w:rsid w:val="00C07923"/>
    <w:rsid w:val="00C116F2"/>
    <w:rsid w:val="00C21DC9"/>
    <w:rsid w:val="00C27889"/>
    <w:rsid w:val="00C33D10"/>
    <w:rsid w:val="00C422AA"/>
    <w:rsid w:val="00C44885"/>
    <w:rsid w:val="00C472E1"/>
    <w:rsid w:val="00C479DF"/>
    <w:rsid w:val="00C5249C"/>
    <w:rsid w:val="00C55DB8"/>
    <w:rsid w:val="00C5672D"/>
    <w:rsid w:val="00C619F9"/>
    <w:rsid w:val="00C65EE3"/>
    <w:rsid w:val="00C67D6F"/>
    <w:rsid w:val="00C70721"/>
    <w:rsid w:val="00C70F74"/>
    <w:rsid w:val="00C72651"/>
    <w:rsid w:val="00C74BF8"/>
    <w:rsid w:val="00C81B6E"/>
    <w:rsid w:val="00C84CFE"/>
    <w:rsid w:val="00C86C1A"/>
    <w:rsid w:val="00C86F50"/>
    <w:rsid w:val="00C908B2"/>
    <w:rsid w:val="00C9111A"/>
    <w:rsid w:val="00C91FA0"/>
    <w:rsid w:val="00C93324"/>
    <w:rsid w:val="00C93447"/>
    <w:rsid w:val="00C94BF8"/>
    <w:rsid w:val="00C972E6"/>
    <w:rsid w:val="00CA7D6A"/>
    <w:rsid w:val="00CB3B82"/>
    <w:rsid w:val="00CB431A"/>
    <w:rsid w:val="00CB4FA5"/>
    <w:rsid w:val="00CB5EC5"/>
    <w:rsid w:val="00CB69FB"/>
    <w:rsid w:val="00CB764E"/>
    <w:rsid w:val="00CC0509"/>
    <w:rsid w:val="00CC5CE2"/>
    <w:rsid w:val="00CC5F6F"/>
    <w:rsid w:val="00CC700B"/>
    <w:rsid w:val="00CC77CD"/>
    <w:rsid w:val="00CD2BE7"/>
    <w:rsid w:val="00CE00BB"/>
    <w:rsid w:val="00CF0A53"/>
    <w:rsid w:val="00CF58E6"/>
    <w:rsid w:val="00D01458"/>
    <w:rsid w:val="00D05DAA"/>
    <w:rsid w:val="00D10850"/>
    <w:rsid w:val="00D11DBC"/>
    <w:rsid w:val="00D14427"/>
    <w:rsid w:val="00D15584"/>
    <w:rsid w:val="00D22866"/>
    <w:rsid w:val="00D25644"/>
    <w:rsid w:val="00D256FE"/>
    <w:rsid w:val="00D37101"/>
    <w:rsid w:val="00D400AA"/>
    <w:rsid w:val="00D40692"/>
    <w:rsid w:val="00D40B4E"/>
    <w:rsid w:val="00D45E3F"/>
    <w:rsid w:val="00D6013F"/>
    <w:rsid w:val="00D6223A"/>
    <w:rsid w:val="00D6256D"/>
    <w:rsid w:val="00D77B72"/>
    <w:rsid w:val="00D85C3F"/>
    <w:rsid w:val="00D91D97"/>
    <w:rsid w:val="00DA0CF1"/>
    <w:rsid w:val="00DA1883"/>
    <w:rsid w:val="00DA518C"/>
    <w:rsid w:val="00DA59A9"/>
    <w:rsid w:val="00DB019F"/>
    <w:rsid w:val="00DB2178"/>
    <w:rsid w:val="00DB6E20"/>
    <w:rsid w:val="00DC11F6"/>
    <w:rsid w:val="00DC3110"/>
    <w:rsid w:val="00DC50BE"/>
    <w:rsid w:val="00DC751F"/>
    <w:rsid w:val="00DD0CC8"/>
    <w:rsid w:val="00DD5800"/>
    <w:rsid w:val="00DE0AA3"/>
    <w:rsid w:val="00DE4F88"/>
    <w:rsid w:val="00DE74AC"/>
    <w:rsid w:val="00DF0045"/>
    <w:rsid w:val="00DF20FC"/>
    <w:rsid w:val="00DF762B"/>
    <w:rsid w:val="00E01146"/>
    <w:rsid w:val="00E0453E"/>
    <w:rsid w:val="00E05087"/>
    <w:rsid w:val="00E05D83"/>
    <w:rsid w:val="00E06A31"/>
    <w:rsid w:val="00E0729D"/>
    <w:rsid w:val="00E15E1E"/>
    <w:rsid w:val="00E2365C"/>
    <w:rsid w:val="00E23C35"/>
    <w:rsid w:val="00E26643"/>
    <w:rsid w:val="00E321E4"/>
    <w:rsid w:val="00E442EC"/>
    <w:rsid w:val="00E51A25"/>
    <w:rsid w:val="00E530D7"/>
    <w:rsid w:val="00E60853"/>
    <w:rsid w:val="00E608F8"/>
    <w:rsid w:val="00E65BF2"/>
    <w:rsid w:val="00E67111"/>
    <w:rsid w:val="00E67ADF"/>
    <w:rsid w:val="00E72803"/>
    <w:rsid w:val="00E80018"/>
    <w:rsid w:val="00E91F1B"/>
    <w:rsid w:val="00E93F05"/>
    <w:rsid w:val="00E95458"/>
    <w:rsid w:val="00E95D20"/>
    <w:rsid w:val="00E96B58"/>
    <w:rsid w:val="00EA2E8E"/>
    <w:rsid w:val="00EA6C4B"/>
    <w:rsid w:val="00EB5572"/>
    <w:rsid w:val="00EB656C"/>
    <w:rsid w:val="00EB726E"/>
    <w:rsid w:val="00EC03ED"/>
    <w:rsid w:val="00EC0737"/>
    <w:rsid w:val="00EC1887"/>
    <w:rsid w:val="00EC45DD"/>
    <w:rsid w:val="00ED34C2"/>
    <w:rsid w:val="00EE062B"/>
    <w:rsid w:val="00EE3729"/>
    <w:rsid w:val="00EE5631"/>
    <w:rsid w:val="00EE5CE2"/>
    <w:rsid w:val="00EF6E64"/>
    <w:rsid w:val="00F01BE5"/>
    <w:rsid w:val="00F02617"/>
    <w:rsid w:val="00F056C1"/>
    <w:rsid w:val="00F22082"/>
    <w:rsid w:val="00F2743E"/>
    <w:rsid w:val="00F27836"/>
    <w:rsid w:val="00F27E69"/>
    <w:rsid w:val="00F31EEE"/>
    <w:rsid w:val="00F32A27"/>
    <w:rsid w:val="00F33CC2"/>
    <w:rsid w:val="00F36B81"/>
    <w:rsid w:val="00F40643"/>
    <w:rsid w:val="00F43321"/>
    <w:rsid w:val="00F466DC"/>
    <w:rsid w:val="00F46E13"/>
    <w:rsid w:val="00F54E85"/>
    <w:rsid w:val="00F610D5"/>
    <w:rsid w:val="00F622F8"/>
    <w:rsid w:val="00F64305"/>
    <w:rsid w:val="00F6578D"/>
    <w:rsid w:val="00F72F76"/>
    <w:rsid w:val="00F744F2"/>
    <w:rsid w:val="00F74C90"/>
    <w:rsid w:val="00F80856"/>
    <w:rsid w:val="00F826A6"/>
    <w:rsid w:val="00F92E8D"/>
    <w:rsid w:val="00F93CA7"/>
    <w:rsid w:val="00FA6184"/>
    <w:rsid w:val="00FA7700"/>
    <w:rsid w:val="00FB0DD7"/>
    <w:rsid w:val="00FB1676"/>
    <w:rsid w:val="00FB304D"/>
    <w:rsid w:val="00FB4905"/>
    <w:rsid w:val="00FB6FEB"/>
    <w:rsid w:val="00FB7514"/>
    <w:rsid w:val="00FC2E5C"/>
    <w:rsid w:val="00FD1712"/>
    <w:rsid w:val="00FE0E9A"/>
    <w:rsid w:val="00FE296B"/>
    <w:rsid w:val="00FE6B27"/>
    <w:rsid w:val="00FF1197"/>
    <w:rsid w:val="00FF73B1"/>
    <w:rsid w:val="00FF7718"/>
    <w:rsid w:val="013416FE"/>
    <w:rsid w:val="01432E41"/>
    <w:rsid w:val="01653BDE"/>
    <w:rsid w:val="01A13455"/>
    <w:rsid w:val="021500A0"/>
    <w:rsid w:val="021C3A83"/>
    <w:rsid w:val="021E6366"/>
    <w:rsid w:val="027F1A88"/>
    <w:rsid w:val="029C329D"/>
    <w:rsid w:val="02F056D3"/>
    <w:rsid w:val="03A638B9"/>
    <w:rsid w:val="03AF5665"/>
    <w:rsid w:val="03F54348"/>
    <w:rsid w:val="03FD0BEB"/>
    <w:rsid w:val="045C5B14"/>
    <w:rsid w:val="04A237D8"/>
    <w:rsid w:val="04B06DDD"/>
    <w:rsid w:val="04CD2158"/>
    <w:rsid w:val="05627947"/>
    <w:rsid w:val="059453B8"/>
    <w:rsid w:val="05A01E50"/>
    <w:rsid w:val="05A72CF1"/>
    <w:rsid w:val="05C62526"/>
    <w:rsid w:val="061E18A4"/>
    <w:rsid w:val="062E4182"/>
    <w:rsid w:val="06660967"/>
    <w:rsid w:val="06F713A9"/>
    <w:rsid w:val="06F90526"/>
    <w:rsid w:val="071C5E80"/>
    <w:rsid w:val="07372CF6"/>
    <w:rsid w:val="07434EA7"/>
    <w:rsid w:val="07D40367"/>
    <w:rsid w:val="07F2138F"/>
    <w:rsid w:val="080F1D52"/>
    <w:rsid w:val="09144FB9"/>
    <w:rsid w:val="094171A0"/>
    <w:rsid w:val="09464F77"/>
    <w:rsid w:val="09895E9A"/>
    <w:rsid w:val="0A257920"/>
    <w:rsid w:val="0A856488"/>
    <w:rsid w:val="0B2219F3"/>
    <w:rsid w:val="0B3A27DD"/>
    <w:rsid w:val="0B9A74A8"/>
    <w:rsid w:val="0C404242"/>
    <w:rsid w:val="0C48260B"/>
    <w:rsid w:val="0C4B5846"/>
    <w:rsid w:val="0D18724F"/>
    <w:rsid w:val="0D5B6785"/>
    <w:rsid w:val="0D6137F3"/>
    <w:rsid w:val="0DD00341"/>
    <w:rsid w:val="0E0F452C"/>
    <w:rsid w:val="0E2875F7"/>
    <w:rsid w:val="0E7213B5"/>
    <w:rsid w:val="0E945972"/>
    <w:rsid w:val="0EE119CF"/>
    <w:rsid w:val="0F4E1070"/>
    <w:rsid w:val="0F6C55AA"/>
    <w:rsid w:val="0FCD2A81"/>
    <w:rsid w:val="0FCE62BF"/>
    <w:rsid w:val="0FE52959"/>
    <w:rsid w:val="100A673B"/>
    <w:rsid w:val="102A05EF"/>
    <w:rsid w:val="10432B4B"/>
    <w:rsid w:val="10A96E56"/>
    <w:rsid w:val="11231AC4"/>
    <w:rsid w:val="11F540B1"/>
    <w:rsid w:val="12336A12"/>
    <w:rsid w:val="125A7DCE"/>
    <w:rsid w:val="12D51149"/>
    <w:rsid w:val="12FB542F"/>
    <w:rsid w:val="133E1FC2"/>
    <w:rsid w:val="13803CB2"/>
    <w:rsid w:val="13927332"/>
    <w:rsid w:val="143A0FFB"/>
    <w:rsid w:val="14477782"/>
    <w:rsid w:val="14710ED8"/>
    <w:rsid w:val="148F426E"/>
    <w:rsid w:val="14A926DA"/>
    <w:rsid w:val="14E333E3"/>
    <w:rsid w:val="14E35709"/>
    <w:rsid w:val="14E620EB"/>
    <w:rsid w:val="14FA4B67"/>
    <w:rsid w:val="15467625"/>
    <w:rsid w:val="15660A61"/>
    <w:rsid w:val="15763757"/>
    <w:rsid w:val="159B509D"/>
    <w:rsid w:val="162E07E1"/>
    <w:rsid w:val="166F1DF0"/>
    <w:rsid w:val="169C769F"/>
    <w:rsid w:val="16B31426"/>
    <w:rsid w:val="176C297C"/>
    <w:rsid w:val="17B6418E"/>
    <w:rsid w:val="17D919AE"/>
    <w:rsid w:val="183F1262"/>
    <w:rsid w:val="18535FDC"/>
    <w:rsid w:val="18765C81"/>
    <w:rsid w:val="1888565A"/>
    <w:rsid w:val="18A04B66"/>
    <w:rsid w:val="18BF3FC1"/>
    <w:rsid w:val="18D70E34"/>
    <w:rsid w:val="192F165F"/>
    <w:rsid w:val="19732514"/>
    <w:rsid w:val="1A2E17C9"/>
    <w:rsid w:val="1A3A7593"/>
    <w:rsid w:val="1B672145"/>
    <w:rsid w:val="1B6F0B29"/>
    <w:rsid w:val="1B8F258B"/>
    <w:rsid w:val="1BBC1C8E"/>
    <w:rsid w:val="1BE728E3"/>
    <w:rsid w:val="1C1D6D7A"/>
    <w:rsid w:val="1CA061DE"/>
    <w:rsid w:val="1D716D6A"/>
    <w:rsid w:val="1D8819BA"/>
    <w:rsid w:val="1D8A3EEB"/>
    <w:rsid w:val="1DB75F6E"/>
    <w:rsid w:val="1E1260BF"/>
    <w:rsid w:val="1E5550D1"/>
    <w:rsid w:val="1E782B18"/>
    <w:rsid w:val="1E7A72AD"/>
    <w:rsid w:val="1E7D111B"/>
    <w:rsid w:val="1EAC752B"/>
    <w:rsid w:val="1EB55792"/>
    <w:rsid w:val="1F1B1500"/>
    <w:rsid w:val="1F237E08"/>
    <w:rsid w:val="1F78617E"/>
    <w:rsid w:val="1F845869"/>
    <w:rsid w:val="1F8C738C"/>
    <w:rsid w:val="1FBA16C3"/>
    <w:rsid w:val="20050462"/>
    <w:rsid w:val="20194946"/>
    <w:rsid w:val="20AC3FA1"/>
    <w:rsid w:val="20CB59C6"/>
    <w:rsid w:val="20E34000"/>
    <w:rsid w:val="21D13CCB"/>
    <w:rsid w:val="220D34B2"/>
    <w:rsid w:val="22620557"/>
    <w:rsid w:val="2266492A"/>
    <w:rsid w:val="229E4850"/>
    <w:rsid w:val="23A46975"/>
    <w:rsid w:val="240038E8"/>
    <w:rsid w:val="244E086E"/>
    <w:rsid w:val="24A8484B"/>
    <w:rsid w:val="25082B4F"/>
    <w:rsid w:val="25150DB8"/>
    <w:rsid w:val="25274176"/>
    <w:rsid w:val="258F2238"/>
    <w:rsid w:val="268F12FD"/>
    <w:rsid w:val="26FE1D4B"/>
    <w:rsid w:val="270568D3"/>
    <w:rsid w:val="27486482"/>
    <w:rsid w:val="27A6250E"/>
    <w:rsid w:val="27C45EA4"/>
    <w:rsid w:val="27CB6BE3"/>
    <w:rsid w:val="27EB0DC2"/>
    <w:rsid w:val="28023864"/>
    <w:rsid w:val="28627F26"/>
    <w:rsid w:val="289337F4"/>
    <w:rsid w:val="28951480"/>
    <w:rsid w:val="28A647B7"/>
    <w:rsid w:val="28EA29B8"/>
    <w:rsid w:val="28EE1198"/>
    <w:rsid w:val="2911115B"/>
    <w:rsid w:val="2A552882"/>
    <w:rsid w:val="2A592995"/>
    <w:rsid w:val="2A9F0E7F"/>
    <w:rsid w:val="2AD00DCE"/>
    <w:rsid w:val="2AEA73DA"/>
    <w:rsid w:val="2B08355B"/>
    <w:rsid w:val="2B0F4920"/>
    <w:rsid w:val="2B4678F2"/>
    <w:rsid w:val="2BB17F2C"/>
    <w:rsid w:val="2BC139DA"/>
    <w:rsid w:val="2BCF1C3F"/>
    <w:rsid w:val="2C260A39"/>
    <w:rsid w:val="2C3D01A4"/>
    <w:rsid w:val="2C681CCF"/>
    <w:rsid w:val="2CA23680"/>
    <w:rsid w:val="2CAC2CA1"/>
    <w:rsid w:val="2CD36CC7"/>
    <w:rsid w:val="2CE12C00"/>
    <w:rsid w:val="2D5406BE"/>
    <w:rsid w:val="2E0B33A5"/>
    <w:rsid w:val="2E281DBD"/>
    <w:rsid w:val="2EF8351A"/>
    <w:rsid w:val="2F341152"/>
    <w:rsid w:val="2F6A0708"/>
    <w:rsid w:val="2F7E591B"/>
    <w:rsid w:val="2FE26BEE"/>
    <w:rsid w:val="301730C7"/>
    <w:rsid w:val="30506D2B"/>
    <w:rsid w:val="30B7610C"/>
    <w:rsid w:val="30CD1AF0"/>
    <w:rsid w:val="31456C70"/>
    <w:rsid w:val="316E67D9"/>
    <w:rsid w:val="317D1953"/>
    <w:rsid w:val="31D812FD"/>
    <w:rsid w:val="31E8150D"/>
    <w:rsid w:val="31F52511"/>
    <w:rsid w:val="32387552"/>
    <w:rsid w:val="32C34D50"/>
    <w:rsid w:val="32EB6128"/>
    <w:rsid w:val="3314235B"/>
    <w:rsid w:val="3332198B"/>
    <w:rsid w:val="335728D4"/>
    <w:rsid w:val="33CF6292"/>
    <w:rsid w:val="33F84B50"/>
    <w:rsid w:val="34275761"/>
    <w:rsid w:val="347568A7"/>
    <w:rsid w:val="34E868C2"/>
    <w:rsid w:val="354A238A"/>
    <w:rsid w:val="35B62AC4"/>
    <w:rsid w:val="35C461A7"/>
    <w:rsid w:val="360B40E8"/>
    <w:rsid w:val="3615155D"/>
    <w:rsid w:val="362C51D6"/>
    <w:rsid w:val="36C24299"/>
    <w:rsid w:val="3748593D"/>
    <w:rsid w:val="37623687"/>
    <w:rsid w:val="37816167"/>
    <w:rsid w:val="37866CB8"/>
    <w:rsid w:val="378D5CDC"/>
    <w:rsid w:val="38181C29"/>
    <w:rsid w:val="381D6777"/>
    <w:rsid w:val="382653CD"/>
    <w:rsid w:val="38495DF8"/>
    <w:rsid w:val="384F49EF"/>
    <w:rsid w:val="388E2407"/>
    <w:rsid w:val="38BD6163"/>
    <w:rsid w:val="392D4BC2"/>
    <w:rsid w:val="393748E2"/>
    <w:rsid w:val="398E2827"/>
    <w:rsid w:val="3A165740"/>
    <w:rsid w:val="3A291C47"/>
    <w:rsid w:val="3A5148C4"/>
    <w:rsid w:val="3AE12E28"/>
    <w:rsid w:val="3AE44561"/>
    <w:rsid w:val="3AEE509E"/>
    <w:rsid w:val="3B3242C1"/>
    <w:rsid w:val="3B8238D0"/>
    <w:rsid w:val="3BA02155"/>
    <w:rsid w:val="3BBA51D8"/>
    <w:rsid w:val="3C3B0E6C"/>
    <w:rsid w:val="3C700D69"/>
    <w:rsid w:val="3C9B2646"/>
    <w:rsid w:val="3D8E5A8D"/>
    <w:rsid w:val="3DBF3A98"/>
    <w:rsid w:val="3DC63473"/>
    <w:rsid w:val="3DF27D06"/>
    <w:rsid w:val="3DF428A1"/>
    <w:rsid w:val="3DFB70D6"/>
    <w:rsid w:val="3E1515E9"/>
    <w:rsid w:val="3E1B408B"/>
    <w:rsid w:val="3E512184"/>
    <w:rsid w:val="3E890AA0"/>
    <w:rsid w:val="3EFF23DD"/>
    <w:rsid w:val="3F0F4A50"/>
    <w:rsid w:val="3F147EFC"/>
    <w:rsid w:val="3F2F320F"/>
    <w:rsid w:val="3F577799"/>
    <w:rsid w:val="3F637523"/>
    <w:rsid w:val="3F640458"/>
    <w:rsid w:val="3F687186"/>
    <w:rsid w:val="3F771C47"/>
    <w:rsid w:val="3FF0001D"/>
    <w:rsid w:val="3FF469D4"/>
    <w:rsid w:val="400721DE"/>
    <w:rsid w:val="40C50962"/>
    <w:rsid w:val="411317F0"/>
    <w:rsid w:val="411A2A87"/>
    <w:rsid w:val="4196429E"/>
    <w:rsid w:val="41BF6C98"/>
    <w:rsid w:val="41E7209D"/>
    <w:rsid w:val="421332B1"/>
    <w:rsid w:val="4241683C"/>
    <w:rsid w:val="429C4693"/>
    <w:rsid w:val="42AC7FA2"/>
    <w:rsid w:val="4362284E"/>
    <w:rsid w:val="437509D8"/>
    <w:rsid w:val="43AD42A9"/>
    <w:rsid w:val="43E609EA"/>
    <w:rsid w:val="440526A3"/>
    <w:rsid w:val="448F2382"/>
    <w:rsid w:val="44D965A5"/>
    <w:rsid w:val="44EC6946"/>
    <w:rsid w:val="45300BFE"/>
    <w:rsid w:val="4580391E"/>
    <w:rsid w:val="4587573E"/>
    <w:rsid w:val="45BC3066"/>
    <w:rsid w:val="45BD29F0"/>
    <w:rsid w:val="460B34DC"/>
    <w:rsid w:val="46147B80"/>
    <w:rsid w:val="461E696B"/>
    <w:rsid w:val="465C6F2E"/>
    <w:rsid w:val="466E2F35"/>
    <w:rsid w:val="468956DF"/>
    <w:rsid w:val="473B48A1"/>
    <w:rsid w:val="474C0A21"/>
    <w:rsid w:val="47730EB8"/>
    <w:rsid w:val="48AF7615"/>
    <w:rsid w:val="491922A2"/>
    <w:rsid w:val="49636A72"/>
    <w:rsid w:val="4988447A"/>
    <w:rsid w:val="49920A34"/>
    <w:rsid w:val="4AAF22FD"/>
    <w:rsid w:val="4B1107FB"/>
    <w:rsid w:val="4B4B001D"/>
    <w:rsid w:val="4B5859C5"/>
    <w:rsid w:val="4B8A6CDA"/>
    <w:rsid w:val="4BAA6A3B"/>
    <w:rsid w:val="4BAF0E24"/>
    <w:rsid w:val="4BF842AD"/>
    <w:rsid w:val="4C113484"/>
    <w:rsid w:val="4C2130F3"/>
    <w:rsid w:val="4C2D2789"/>
    <w:rsid w:val="4C344F5E"/>
    <w:rsid w:val="4C647941"/>
    <w:rsid w:val="4C895BDE"/>
    <w:rsid w:val="4D1702DE"/>
    <w:rsid w:val="4D9A5351"/>
    <w:rsid w:val="4DA65AA2"/>
    <w:rsid w:val="4DAE0704"/>
    <w:rsid w:val="4E01644B"/>
    <w:rsid w:val="4E38261A"/>
    <w:rsid w:val="4E8E5151"/>
    <w:rsid w:val="4F4A09EC"/>
    <w:rsid w:val="4F742A9C"/>
    <w:rsid w:val="4FD6087E"/>
    <w:rsid w:val="502479CC"/>
    <w:rsid w:val="503748E6"/>
    <w:rsid w:val="503C7A98"/>
    <w:rsid w:val="50506946"/>
    <w:rsid w:val="50EC709C"/>
    <w:rsid w:val="51F03DCD"/>
    <w:rsid w:val="530309FD"/>
    <w:rsid w:val="530B4F61"/>
    <w:rsid w:val="537F3F3A"/>
    <w:rsid w:val="539D74BC"/>
    <w:rsid w:val="53DE5BDF"/>
    <w:rsid w:val="541A0C5D"/>
    <w:rsid w:val="545A42AC"/>
    <w:rsid w:val="54705663"/>
    <w:rsid w:val="54B95EDD"/>
    <w:rsid w:val="55380574"/>
    <w:rsid w:val="5564222F"/>
    <w:rsid w:val="55D7170E"/>
    <w:rsid w:val="55DC5B4C"/>
    <w:rsid w:val="55FC177C"/>
    <w:rsid w:val="56AA4FFD"/>
    <w:rsid w:val="576957C5"/>
    <w:rsid w:val="579721F4"/>
    <w:rsid w:val="57B43A83"/>
    <w:rsid w:val="57CA6940"/>
    <w:rsid w:val="57EE319C"/>
    <w:rsid w:val="57FD096B"/>
    <w:rsid w:val="58867C7D"/>
    <w:rsid w:val="590A088E"/>
    <w:rsid w:val="59114FAB"/>
    <w:rsid w:val="59806405"/>
    <w:rsid w:val="59D24E8C"/>
    <w:rsid w:val="5A7A216B"/>
    <w:rsid w:val="5AA55C8F"/>
    <w:rsid w:val="5B8532F3"/>
    <w:rsid w:val="5BBA4CDB"/>
    <w:rsid w:val="5BE03CA8"/>
    <w:rsid w:val="5BFF23A5"/>
    <w:rsid w:val="5C233B45"/>
    <w:rsid w:val="5C3718D2"/>
    <w:rsid w:val="5C427DD4"/>
    <w:rsid w:val="5C5960EC"/>
    <w:rsid w:val="5C846F77"/>
    <w:rsid w:val="5CB02C2B"/>
    <w:rsid w:val="5D881D78"/>
    <w:rsid w:val="5DE34BE1"/>
    <w:rsid w:val="5E1362CC"/>
    <w:rsid w:val="5E464238"/>
    <w:rsid w:val="5E935163"/>
    <w:rsid w:val="5E963C66"/>
    <w:rsid w:val="5EAD7663"/>
    <w:rsid w:val="5ECE5450"/>
    <w:rsid w:val="5F4C23C3"/>
    <w:rsid w:val="5F871735"/>
    <w:rsid w:val="5FA1454C"/>
    <w:rsid w:val="5FB94950"/>
    <w:rsid w:val="5FDC381F"/>
    <w:rsid w:val="601A5B4B"/>
    <w:rsid w:val="606948EA"/>
    <w:rsid w:val="60713A8B"/>
    <w:rsid w:val="60971099"/>
    <w:rsid w:val="60A00C68"/>
    <w:rsid w:val="61016FD0"/>
    <w:rsid w:val="61492760"/>
    <w:rsid w:val="614C49A5"/>
    <w:rsid w:val="614D2132"/>
    <w:rsid w:val="615555BF"/>
    <w:rsid w:val="615B45CE"/>
    <w:rsid w:val="61E03ABB"/>
    <w:rsid w:val="627347D8"/>
    <w:rsid w:val="62CC2A67"/>
    <w:rsid w:val="632F3D66"/>
    <w:rsid w:val="636F6594"/>
    <w:rsid w:val="63DB27F8"/>
    <w:rsid w:val="640B6B26"/>
    <w:rsid w:val="645A13D2"/>
    <w:rsid w:val="64732A7F"/>
    <w:rsid w:val="651C678B"/>
    <w:rsid w:val="65245A6E"/>
    <w:rsid w:val="659A3D8B"/>
    <w:rsid w:val="666E048A"/>
    <w:rsid w:val="66FC7CF8"/>
    <w:rsid w:val="67005D08"/>
    <w:rsid w:val="67513B6E"/>
    <w:rsid w:val="677E2C18"/>
    <w:rsid w:val="681B0FA7"/>
    <w:rsid w:val="688F605F"/>
    <w:rsid w:val="68947D87"/>
    <w:rsid w:val="689C2A98"/>
    <w:rsid w:val="689C7483"/>
    <w:rsid w:val="68B86155"/>
    <w:rsid w:val="68C90757"/>
    <w:rsid w:val="68F81C30"/>
    <w:rsid w:val="698B0BA4"/>
    <w:rsid w:val="69BC423E"/>
    <w:rsid w:val="69D16582"/>
    <w:rsid w:val="69EA3668"/>
    <w:rsid w:val="69F54529"/>
    <w:rsid w:val="6A0D1178"/>
    <w:rsid w:val="6A913B58"/>
    <w:rsid w:val="6AC72064"/>
    <w:rsid w:val="6AEA2305"/>
    <w:rsid w:val="6AFD6E95"/>
    <w:rsid w:val="6B553192"/>
    <w:rsid w:val="6B564706"/>
    <w:rsid w:val="6B76157F"/>
    <w:rsid w:val="6BE80891"/>
    <w:rsid w:val="6C036CE4"/>
    <w:rsid w:val="6C0B2D86"/>
    <w:rsid w:val="6C3773BE"/>
    <w:rsid w:val="6C481E98"/>
    <w:rsid w:val="6C981549"/>
    <w:rsid w:val="6CB31D9F"/>
    <w:rsid w:val="6CD64799"/>
    <w:rsid w:val="6D045CEF"/>
    <w:rsid w:val="6D7F1EF6"/>
    <w:rsid w:val="6DFC35D9"/>
    <w:rsid w:val="6E0E12D5"/>
    <w:rsid w:val="6E8917F6"/>
    <w:rsid w:val="6E8B7C67"/>
    <w:rsid w:val="6E8C2719"/>
    <w:rsid w:val="6F1A19E8"/>
    <w:rsid w:val="6F302C7C"/>
    <w:rsid w:val="6FB94602"/>
    <w:rsid w:val="6FCF1050"/>
    <w:rsid w:val="7012146B"/>
    <w:rsid w:val="70EA08DD"/>
    <w:rsid w:val="71051114"/>
    <w:rsid w:val="71424975"/>
    <w:rsid w:val="71636896"/>
    <w:rsid w:val="719A416D"/>
    <w:rsid w:val="71DD60C7"/>
    <w:rsid w:val="72B57BE0"/>
    <w:rsid w:val="72BA1CCD"/>
    <w:rsid w:val="72D8043A"/>
    <w:rsid w:val="72E4563E"/>
    <w:rsid w:val="73341875"/>
    <w:rsid w:val="73722BA3"/>
    <w:rsid w:val="73731A16"/>
    <w:rsid w:val="737E0F85"/>
    <w:rsid w:val="738804B3"/>
    <w:rsid w:val="73AA1BB9"/>
    <w:rsid w:val="74023F04"/>
    <w:rsid w:val="7417128D"/>
    <w:rsid w:val="74A6560D"/>
    <w:rsid w:val="74DE1D44"/>
    <w:rsid w:val="74F06006"/>
    <w:rsid w:val="757C3F98"/>
    <w:rsid w:val="75E31CBD"/>
    <w:rsid w:val="762D434C"/>
    <w:rsid w:val="765F65F2"/>
    <w:rsid w:val="76632F5F"/>
    <w:rsid w:val="773A19E8"/>
    <w:rsid w:val="77A5297A"/>
    <w:rsid w:val="77F32430"/>
    <w:rsid w:val="78180BEC"/>
    <w:rsid w:val="787E1F24"/>
    <w:rsid w:val="78857E8C"/>
    <w:rsid w:val="7895575F"/>
    <w:rsid w:val="78C31A15"/>
    <w:rsid w:val="78D3680E"/>
    <w:rsid w:val="791F0D44"/>
    <w:rsid w:val="79344649"/>
    <w:rsid w:val="79E836B5"/>
    <w:rsid w:val="7A047A51"/>
    <w:rsid w:val="7A4360B4"/>
    <w:rsid w:val="7A441873"/>
    <w:rsid w:val="7AEA2A6D"/>
    <w:rsid w:val="7AF4555A"/>
    <w:rsid w:val="7B674D5F"/>
    <w:rsid w:val="7BDE290A"/>
    <w:rsid w:val="7BEB5B0A"/>
    <w:rsid w:val="7BF32DD8"/>
    <w:rsid w:val="7BF9651E"/>
    <w:rsid w:val="7C681ABD"/>
    <w:rsid w:val="7C913001"/>
    <w:rsid w:val="7D072D7B"/>
    <w:rsid w:val="7D0F0BDB"/>
    <w:rsid w:val="7D4D2992"/>
    <w:rsid w:val="7D4E79F2"/>
    <w:rsid w:val="7D885F40"/>
    <w:rsid w:val="7DD11077"/>
    <w:rsid w:val="7DE51F2F"/>
    <w:rsid w:val="7E0E694C"/>
    <w:rsid w:val="7E2C4A3D"/>
    <w:rsid w:val="7E40284B"/>
    <w:rsid w:val="7E470EC4"/>
    <w:rsid w:val="7E7B615F"/>
    <w:rsid w:val="7E7F6FD4"/>
    <w:rsid w:val="7E9D34BF"/>
    <w:rsid w:val="7EB31905"/>
    <w:rsid w:val="7F5C4F2D"/>
    <w:rsid w:val="7FC12628"/>
    <w:rsid w:val="7FED3C4E"/>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 w:type="paragraph" w:styleId="4">
    <w:name w:val="Body Text"/>
    <w:basedOn w:val="1"/>
    <w:next w:val="5"/>
    <w:qFormat/>
    <w:uiPriority w:val="1"/>
    <w:pPr>
      <w:ind w:left="317"/>
    </w:pPr>
    <w:rPr>
      <w:rFonts w:ascii="宋体" w:hAnsi="宋体" w:eastAsia="宋体" w:cs="宋体"/>
      <w:sz w:val="30"/>
      <w:szCs w:val="30"/>
      <w:lang w:val="zh-CN" w:eastAsia="zh-CN" w:bidi="zh-CN"/>
    </w:rPr>
  </w:style>
  <w:style w:type="paragraph" w:styleId="5">
    <w:name w:val="Body Text 2"/>
    <w:basedOn w:val="1"/>
    <w:qFormat/>
    <w:uiPriority w:val="0"/>
    <w:rPr>
      <w:bCs/>
      <w:sz w:val="28"/>
      <w:szCs w:val="20"/>
    </w:rPr>
  </w:style>
  <w:style w:type="paragraph" w:styleId="6">
    <w:name w:val="Body Text Indent"/>
    <w:basedOn w:val="1"/>
    <w:next w:val="1"/>
    <w:link w:val="23"/>
    <w:semiHidden/>
    <w:unhideWhenUsed/>
    <w:qFormat/>
    <w:uiPriority w:val="99"/>
    <w:pPr>
      <w:spacing w:after="120"/>
      <w:ind w:left="420" w:leftChars="200"/>
    </w:pPr>
  </w:style>
  <w:style w:type="paragraph" w:styleId="7">
    <w:name w:val="Date"/>
    <w:basedOn w:val="1"/>
    <w:next w:val="1"/>
    <w:link w:val="21"/>
    <w:semiHidden/>
    <w:unhideWhenUsed/>
    <w:qFormat/>
    <w:uiPriority w:val="99"/>
    <w:pPr>
      <w:ind w:left="100" w:leftChars="2500"/>
    </w:pPr>
  </w:style>
  <w:style w:type="paragraph" w:styleId="8">
    <w:name w:val="Balloon Text"/>
    <w:basedOn w:val="1"/>
    <w:link w:val="41"/>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12">
    <w:name w:val="Body Text First Indent"/>
    <w:basedOn w:val="4"/>
    <w:qFormat/>
    <w:uiPriority w:val="0"/>
    <w:pPr>
      <w:spacing w:line="560" w:lineRule="exact"/>
    </w:pPr>
    <w:rPr>
      <w:rFonts w:ascii="Calibri" w:hAnsi="Calibri" w:cs="Times New Roman"/>
      <w:sz w:val="28"/>
    </w:rPr>
  </w:style>
  <w:style w:type="paragraph" w:styleId="13">
    <w:name w:val="Body Text First Indent 2"/>
    <w:basedOn w:val="6"/>
    <w:next w:val="12"/>
    <w:link w:val="24"/>
    <w:unhideWhenUsed/>
    <w:qFormat/>
    <w:uiPriority w:val="99"/>
    <w:pPr>
      <w:spacing w:before="100" w:beforeAutospacing="1" w:line="560" w:lineRule="exact"/>
      <w:ind w:left="0" w:leftChars="0" w:firstLine="420" w:firstLineChars="200"/>
    </w:pPr>
    <w:rPr>
      <w:rFonts w:ascii="Times New Roman" w:hAnsi="Times New Roman"/>
      <w:szCs w:val="21"/>
      <w:lang w:bidi="ug-CN"/>
    </w:rPr>
  </w:style>
  <w:style w:type="character" w:customStyle="1" w:styleId="16">
    <w:name w:val="font31"/>
    <w:qFormat/>
    <w:uiPriority w:val="0"/>
    <w:rPr>
      <w:rFonts w:ascii="仿宋" w:eastAsia="仿宋" w:cs="仿宋"/>
      <w:b/>
      <w:color w:val="000000"/>
      <w:sz w:val="22"/>
      <w:szCs w:val="22"/>
      <w:u w:val="none"/>
      <w:lang w:bidi="ar-SA"/>
    </w:rPr>
  </w:style>
  <w:style w:type="character" w:customStyle="1" w:styleId="17">
    <w:name w:val="font11"/>
    <w:qFormat/>
    <w:uiPriority w:val="0"/>
    <w:rPr>
      <w:rFonts w:ascii="仿宋" w:eastAsia="仿宋" w:cs="仿宋"/>
      <w:b/>
      <w:color w:val="000000"/>
      <w:sz w:val="20"/>
      <w:szCs w:val="20"/>
      <w:u w:val="none"/>
      <w:lang w:bidi="ar-SA"/>
    </w:rPr>
  </w:style>
  <w:style w:type="character" w:customStyle="1" w:styleId="18">
    <w:name w:val="font41"/>
    <w:qFormat/>
    <w:uiPriority w:val="0"/>
    <w:rPr>
      <w:rFonts w:ascii="仿宋" w:eastAsia="仿宋" w:cs="仿宋"/>
      <w:b/>
      <w:color w:val="000000"/>
      <w:sz w:val="20"/>
      <w:szCs w:val="20"/>
      <w:u w:val="none"/>
      <w:lang w:bidi="ar-SA"/>
    </w:rPr>
  </w:style>
  <w:style w:type="character" w:customStyle="1" w:styleId="19">
    <w:name w:val="font21"/>
    <w:qFormat/>
    <w:uiPriority w:val="0"/>
    <w:rPr>
      <w:rFonts w:ascii="仿宋" w:eastAsia="仿宋" w:cs="仿宋"/>
      <w:color w:val="000000"/>
      <w:sz w:val="20"/>
      <w:szCs w:val="20"/>
      <w:u w:val="none"/>
      <w:lang w:bidi="ar-SA"/>
    </w:rPr>
  </w:style>
  <w:style w:type="character" w:customStyle="1" w:styleId="20">
    <w:name w:val="font51"/>
    <w:qFormat/>
    <w:uiPriority w:val="0"/>
    <w:rPr>
      <w:rFonts w:ascii="仿宋" w:eastAsia="仿宋" w:cs="仿宋"/>
      <w:color w:val="000000"/>
      <w:sz w:val="20"/>
      <w:szCs w:val="20"/>
      <w:u w:val="none"/>
      <w:lang w:bidi="ar-SA"/>
    </w:rPr>
  </w:style>
  <w:style w:type="character" w:customStyle="1" w:styleId="21">
    <w:name w:val="日期 Char"/>
    <w:link w:val="7"/>
    <w:semiHidden/>
    <w:qFormat/>
    <w:uiPriority w:val="99"/>
    <w:rPr>
      <w:rFonts w:eastAsia="宋体"/>
      <w:kern w:val="2"/>
      <w:sz w:val="21"/>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lang w:bidi="ug-CN"/>
    </w:rPr>
  </w:style>
  <w:style w:type="character" w:customStyle="1" w:styleId="23">
    <w:name w:val="正文文本缩进 Char"/>
    <w:basedOn w:val="15"/>
    <w:link w:val="6"/>
    <w:semiHidden/>
    <w:qFormat/>
    <w:uiPriority w:val="99"/>
    <w:rPr>
      <w:kern w:val="2"/>
      <w:sz w:val="21"/>
      <w:lang w:bidi="ar-SA"/>
    </w:rPr>
  </w:style>
  <w:style w:type="character" w:customStyle="1" w:styleId="24">
    <w:name w:val="正文首行缩进 2 Char"/>
    <w:basedOn w:val="23"/>
    <w:link w:val="13"/>
    <w:qFormat/>
    <w:uiPriority w:val="99"/>
    <w:rPr>
      <w:rFonts w:ascii="Times New Roman" w:hAnsi="Times New Roman"/>
      <w:kern w:val="2"/>
      <w:sz w:val="21"/>
      <w:szCs w:val="21"/>
      <w:lang w:bidi="ar-SA"/>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ug-CN"/>
    </w:rPr>
  </w:style>
  <w:style w:type="paragraph" w:styleId="26">
    <w:name w:val="List Paragraph"/>
    <w:basedOn w:val="1"/>
    <w:unhideWhenUsed/>
    <w:qFormat/>
    <w:uiPriority w:val="99"/>
    <w:pPr>
      <w:ind w:firstLine="420" w:firstLineChars="200"/>
    </w:p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ug-CN"/>
    </w:rPr>
  </w:style>
  <w:style w:type="paragraph" w:customStyle="1" w:styleId="28">
    <w:name w:val="Table Paragraph"/>
    <w:basedOn w:val="1"/>
    <w:qFormat/>
    <w:uiPriority w:val="1"/>
    <w:pPr>
      <w:jc w:val="center"/>
    </w:pPr>
    <w:rPr>
      <w:rFonts w:ascii="宋体" w:hAnsi="宋体" w:cs="宋体"/>
    </w:rPr>
  </w:style>
  <w:style w:type="table" w:customStyle="1" w:styleId="2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bidi="ar-SA"/>
    </w:rPr>
    <w:tblPr>
      <w:tblCellMar>
        <w:top w:w="0" w:type="dxa"/>
        <w:left w:w="0" w:type="dxa"/>
        <w:bottom w:w="0" w:type="dxa"/>
        <w:right w:w="0" w:type="dxa"/>
      </w:tblCellMar>
    </w:tblPr>
  </w:style>
  <w:style w:type="character" w:customStyle="1" w:styleId="30">
    <w:name w:val="font331"/>
    <w:basedOn w:val="15"/>
    <w:qFormat/>
    <w:uiPriority w:val="0"/>
    <w:rPr>
      <w:rFonts w:hint="eastAsia" w:ascii="微软雅黑" w:hAnsi="微软雅黑" w:eastAsia="微软雅黑"/>
      <w:b/>
      <w:bCs/>
      <w:color w:val="635F68"/>
      <w:sz w:val="21"/>
      <w:szCs w:val="21"/>
      <w:u w:val="none"/>
    </w:rPr>
  </w:style>
  <w:style w:type="character" w:customStyle="1" w:styleId="31">
    <w:name w:val="font521"/>
    <w:basedOn w:val="15"/>
    <w:qFormat/>
    <w:uiPriority w:val="0"/>
    <w:rPr>
      <w:rFonts w:hint="eastAsia" w:ascii="微软雅黑" w:hAnsi="微软雅黑" w:eastAsia="微软雅黑"/>
      <w:b/>
      <w:bCs/>
      <w:color w:val="6B686F"/>
      <w:sz w:val="21"/>
      <w:szCs w:val="21"/>
      <w:u w:val="none"/>
    </w:rPr>
  </w:style>
  <w:style w:type="character" w:customStyle="1" w:styleId="32">
    <w:name w:val="font321"/>
    <w:basedOn w:val="15"/>
    <w:qFormat/>
    <w:uiPriority w:val="0"/>
    <w:rPr>
      <w:rFonts w:hint="eastAsia" w:ascii="微软雅黑" w:hAnsi="微软雅黑" w:eastAsia="微软雅黑"/>
      <w:b/>
      <w:bCs/>
      <w:color w:val="68636B"/>
      <w:sz w:val="21"/>
      <w:szCs w:val="21"/>
      <w:u w:val="none"/>
    </w:rPr>
  </w:style>
  <w:style w:type="character" w:customStyle="1" w:styleId="33">
    <w:name w:val="font110"/>
    <w:basedOn w:val="15"/>
    <w:qFormat/>
    <w:uiPriority w:val="0"/>
    <w:rPr>
      <w:rFonts w:hint="eastAsia" w:ascii="微软雅黑" w:hAnsi="微软雅黑" w:eastAsia="微软雅黑"/>
      <w:b/>
      <w:bCs/>
      <w:color w:val="6B666D"/>
      <w:sz w:val="21"/>
      <w:szCs w:val="21"/>
      <w:u w:val="none"/>
    </w:rPr>
  </w:style>
  <w:style w:type="character" w:customStyle="1" w:styleId="34">
    <w:name w:val="font311"/>
    <w:basedOn w:val="15"/>
    <w:qFormat/>
    <w:uiPriority w:val="0"/>
    <w:rPr>
      <w:rFonts w:hint="eastAsia" w:ascii="微软雅黑" w:hAnsi="微软雅黑" w:eastAsia="微软雅黑"/>
      <w:b/>
      <w:bCs/>
      <w:color w:val="626069"/>
      <w:sz w:val="21"/>
      <w:szCs w:val="21"/>
      <w:u w:val="none"/>
      <w:vertAlign w:val="superscript"/>
    </w:rPr>
  </w:style>
  <w:style w:type="character" w:customStyle="1" w:styleId="35">
    <w:name w:val="font231"/>
    <w:basedOn w:val="15"/>
    <w:qFormat/>
    <w:uiPriority w:val="0"/>
    <w:rPr>
      <w:rFonts w:hint="eastAsia" w:ascii="微软雅黑" w:hAnsi="微软雅黑" w:eastAsia="微软雅黑"/>
      <w:b/>
      <w:bCs/>
      <w:color w:val="626069"/>
      <w:sz w:val="21"/>
      <w:szCs w:val="21"/>
      <w:u w:val="none"/>
    </w:rPr>
  </w:style>
  <w:style w:type="character" w:customStyle="1" w:styleId="36">
    <w:name w:val="font301"/>
    <w:basedOn w:val="15"/>
    <w:qFormat/>
    <w:uiPriority w:val="0"/>
    <w:rPr>
      <w:rFonts w:hint="eastAsia" w:ascii="微软雅黑" w:hAnsi="微软雅黑" w:eastAsia="微软雅黑"/>
      <w:b/>
      <w:bCs/>
      <w:color w:val="626167"/>
      <w:sz w:val="21"/>
      <w:szCs w:val="21"/>
      <w:u w:val="none"/>
    </w:rPr>
  </w:style>
  <w:style w:type="character" w:customStyle="1" w:styleId="37">
    <w:name w:val="font291"/>
    <w:basedOn w:val="15"/>
    <w:qFormat/>
    <w:uiPriority w:val="0"/>
    <w:rPr>
      <w:rFonts w:hint="eastAsia" w:ascii="宋体" w:hAnsi="宋体" w:eastAsia="宋体"/>
      <w:color w:val="4D474F"/>
      <w:sz w:val="22"/>
      <w:szCs w:val="22"/>
      <w:u w:val="none"/>
    </w:rPr>
  </w:style>
  <w:style w:type="paragraph" w:customStyle="1" w:styleId="38">
    <w:name w:val="01表格文字5号 +"/>
    <w:basedOn w:val="1"/>
    <w:qFormat/>
    <w:uiPriority w:val="0"/>
    <w:pPr>
      <w:spacing w:line="240" w:lineRule="exact"/>
      <w:jc w:val="center"/>
      <w:textAlignment w:val="baseline"/>
    </w:pPr>
    <w:rPr>
      <w:rFonts w:ascii="宋体" w:hAnsi="宋体" w:eastAsiaTheme="minorEastAsia" w:cstheme="minorBidi"/>
      <w:snapToGrid w:val="0"/>
      <w:color w:val="000000"/>
      <w:szCs w:val="21"/>
      <w:lang w:val="zh-CN"/>
    </w:rPr>
  </w:style>
  <w:style w:type="character" w:customStyle="1" w:styleId="39">
    <w:name w:val="font61"/>
    <w:basedOn w:val="15"/>
    <w:qFormat/>
    <w:uiPriority w:val="0"/>
    <w:rPr>
      <w:rFonts w:hint="default" w:ascii="Times New Roman" w:hAnsi="Times New Roman" w:cs="Times New Roman"/>
      <w:color w:val="000000"/>
      <w:sz w:val="22"/>
      <w:szCs w:val="22"/>
      <w:u w:val="none"/>
    </w:rPr>
  </w:style>
  <w:style w:type="character" w:customStyle="1" w:styleId="40">
    <w:name w:val="font71"/>
    <w:basedOn w:val="15"/>
    <w:qFormat/>
    <w:uiPriority w:val="0"/>
    <w:rPr>
      <w:rFonts w:hint="eastAsia" w:ascii="仿宋" w:hAnsi="仿宋" w:eastAsia="仿宋" w:cs="仿宋"/>
      <w:b/>
      <w:bCs/>
      <w:color w:val="000000"/>
      <w:sz w:val="22"/>
      <w:szCs w:val="22"/>
      <w:u w:val="none"/>
    </w:rPr>
  </w:style>
  <w:style w:type="character" w:customStyle="1" w:styleId="41">
    <w:name w:val="批注框文本 Char"/>
    <w:basedOn w:val="15"/>
    <w:link w:val="8"/>
    <w:semiHidden/>
    <w:qFormat/>
    <w:uiPriority w:val="99"/>
    <w:rPr>
      <w:rFonts w:ascii="Calibri" w:hAnsi="Calibri"/>
      <w:kern w:val="2"/>
      <w:sz w:val="18"/>
      <w:szCs w:val="18"/>
      <w:lang w:bidi="ar-SA"/>
    </w:rPr>
  </w:style>
  <w:style w:type="character" w:customStyle="1" w:styleId="42">
    <w:name w:val="font81"/>
    <w:basedOn w:val="15"/>
    <w:qFormat/>
    <w:uiPriority w:val="0"/>
    <w:rPr>
      <w:rFonts w:hint="default" w:ascii="Times New Roman" w:hAnsi="Times New Roman" w:cs="Times New Roman"/>
      <w:b/>
      <w:bCs/>
      <w:color w:val="000000"/>
      <w:sz w:val="22"/>
      <w:szCs w:val="22"/>
      <w:u w:val="none"/>
    </w:rPr>
  </w:style>
  <w:style w:type="paragraph" w:customStyle="1" w:styleId="43">
    <w:name w:val="Other|1"/>
    <w:basedOn w:val="1"/>
    <w:qFormat/>
    <w:uiPriority w:val="0"/>
    <w:pPr>
      <w:ind w:left="380"/>
    </w:pPr>
    <w:rPr>
      <w:rFonts w:ascii="宋体" w:hAnsi="宋体" w:cs="宋体"/>
      <w:sz w:val="22"/>
      <w:szCs w:val="22"/>
      <w:lang w:val="zh-TW" w:eastAsia="zh-TW" w:bidi="zh-TW"/>
    </w:rPr>
  </w:style>
  <w:style w:type="paragraph" w:customStyle="1" w:styleId="44">
    <w:name w:val="_Style 1"/>
    <w:basedOn w:val="1"/>
    <w:qFormat/>
    <w:uiPriority w:val="99"/>
    <w:pPr>
      <w:autoSpaceDE w:val="0"/>
      <w:autoSpaceDN w:val="0"/>
      <w:ind w:firstLine="420" w:firstLineChars="200"/>
    </w:pPr>
    <w:rPr>
      <w:rFonts w:cs="仿宋"/>
      <w:szCs w:val="22"/>
      <w:lang w:val="zh-CN" w:bidi="zh-CN"/>
    </w:rPr>
  </w:style>
  <w:style w:type="character" w:customStyle="1" w:styleId="45">
    <w:name w:val="font01"/>
    <w:basedOn w:val="15"/>
    <w:qFormat/>
    <w:uiPriority w:val="0"/>
    <w:rPr>
      <w:rFonts w:ascii="宋体" w:hAnsi="宋体" w:eastAsia="宋体" w:cs="宋体"/>
      <w:b/>
      <w:color w:val="000000"/>
      <w:sz w:val="18"/>
      <w:szCs w:val="18"/>
      <w:u w:val="none"/>
    </w:rPr>
  </w:style>
  <w:style w:type="paragraph" w:customStyle="1" w:styleId="46">
    <w:name w:val="表格文字"/>
    <w:basedOn w:val="1"/>
    <w:qFormat/>
    <w:uiPriority w:val="0"/>
    <w:pPr>
      <w:widowControl w:val="0"/>
      <w:kinsoku/>
      <w:autoSpaceDE/>
      <w:autoSpaceDN/>
      <w:jc w:val="center"/>
      <w:textAlignment w:val="auto"/>
    </w:pPr>
    <w:rPr>
      <w:rFonts w:ascii="Times New Roman" w:hAnsi="Times New Roman" w:eastAsia="宋体" w:cs="Times New Roman"/>
      <w:snapToGrid/>
      <w:color w:val="auto"/>
      <w:kern w:val="2"/>
    </w:rPr>
  </w:style>
  <w:style w:type="paragraph" w:customStyle="1" w:styleId="47">
    <w:name w:val="Table Text"/>
    <w:basedOn w:val="1"/>
    <w:semiHidden/>
    <w:qFormat/>
    <w:uiPriority w:val="0"/>
    <w:rPr>
      <w:rFonts w:ascii="宋体" w:hAnsi="宋体" w:eastAsia="宋体" w:cs="宋体"/>
      <w:sz w:val="24"/>
      <w:szCs w:val="24"/>
      <w:lang w:val="en-US" w:eastAsia="en-US" w:bidi="ar-SA"/>
    </w:rPr>
  </w:style>
  <w:style w:type="paragraph" w:customStyle="1" w:styleId="48">
    <w:name w:val="6表格五号"/>
    <w:basedOn w:val="1"/>
    <w:next w:val="1"/>
    <w:qFormat/>
    <w:uiPriority w:val="0"/>
    <w:pPr>
      <w:adjustRightInd w:val="0"/>
      <w:snapToGrid w:val="0"/>
      <w:spacing w:line="240" w:lineRule="auto"/>
      <w:jc w:val="center"/>
    </w:pPr>
    <w:rPr>
      <w:rFonts w:asciiTheme="minorEastAsia" w:hAnsiTheme="minorEastAsia"/>
      <w:sz w:val="18"/>
      <w:szCs w:val="18"/>
    </w:rPr>
  </w:style>
  <w:style w:type="paragraph" w:customStyle="1" w:styleId="49">
    <w:name w:val="总规表格文字"/>
    <w:basedOn w:val="1"/>
    <w:qFormat/>
    <w:uiPriority w:val="0"/>
    <w:pPr>
      <w:spacing w:line="240" w:lineRule="auto"/>
      <w:ind w:firstLine="0" w:firstLineChars="0"/>
      <w:jc w:val="center"/>
    </w:pPr>
    <w:rPr>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2B5E9-D1C6-4347-9136-90EDDFABF6A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358</Words>
  <Characters>2044</Characters>
  <Lines>17</Lines>
  <Paragraphs>4</Paragraphs>
  <TotalTime>3</TotalTime>
  <ScaleCrop>false</ScaleCrop>
  <LinksUpToDate>false</LinksUpToDate>
  <CharactersWithSpaces>2398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2023-02-02T08:35:00Z</dcterms:created>
  <dc:creator>lenovo</dc:creator>
  <cp:lastModifiedBy>Administrator</cp:lastModifiedBy>
  <cp:lastPrinted>2025-01-14T09:35:00Z</cp:lastPrinted>
  <dcterms:modified xsi:type="dcterms:W3CDTF">2025-04-28T09:34:59Z</dcterms:modified>
  <dc:title>新疆维吾尔自治区叶城县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