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 w:cs="Times New Roman"/>
          <w:color w:val="000000"/>
          <w:sz w:val="21"/>
          <w:szCs w:val="21"/>
        </w:rPr>
      </w:pPr>
      <w:r>
        <w:rPr>
          <w:rFonts w:hint="eastAsia" w:ascii="华文中宋" w:eastAsia="华文中宋"/>
          <w:b/>
          <w:color w:val="FFFFFF" w:themeColor="background1"/>
          <w:spacing w:val="40"/>
          <w:sz w:val="70"/>
          <w:lang w:val="en-US" w:eastAsia="zh-CN"/>
          <w14:textFill>
            <w14:solidFill>
              <w14:schemeClr w14:val="bg1"/>
            </w14:solidFill>
          </w14:textFill>
        </w:rPr>
        <w:t xml:space="preserve"> </w:t>
      </w:r>
      <w:r>
        <w:rPr>
          <w:rFonts w:hint="eastAsia" w:ascii="华文中宋" w:eastAsia="华文中宋"/>
          <w:b/>
          <w:color w:val="FFFFFF"/>
          <w:spacing w:val="-30"/>
          <w:position w:val="-20"/>
          <w:sz w:val="84"/>
        </w:rPr>
        <w:t>员会文件</w:t>
      </w:r>
    </w:p>
    <w:p>
      <w:pPr>
        <w:jc w:val="center"/>
        <w:rPr>
          <w:rFonts w:ascii="方正楷体_GBK" w:hAnsi="仿宋" w:eastAsia="方正楷体_GBK"/>
          <w:sz w:val="32"/>
          <w:szCs w:val="32"/>
        </w:rPr>
      </w:pPr>
      <w:r>
        <w:rPr>
          <w:rFonts w:hint="eastAsia" w:ascii="Times New Roman" w:hAnsi="Times New Roman" w:eastAsia="仿宋" w:cs="Times New Roman"/>
          <w:color w:val="000000"/>
          <w:sz w:val="32"/>
          <w:szCs w:val="32"/>
        </w:rPr>
        <w:t>叶发改</w:t>
      </w:r>
      <w:r>
        <w:rPr>
          <w:rFonts w:hint="eastAsia" w:ascii="Times New Roman" w:hAnsi="Times New Roman" w:eastAsia="仿宋" w:cs="Times New Roman"/>
          <w:color w:val="000000"/>
          <w:sz w:val="32"/>
          <w:szCs w:val="32"/>
          <w:lang w:eastAsia="zh-CN"/>
        </w:rPr>
        <w:t>农经</w:t>
      </w:r>
      <w:r>
        <w:rPr>
          <w:rFonts w:hint="eastAsia" w:ascii="方正楷体_GBK" w:hAnsi="仿宋" w:eastAsia="方正楷体_GBK"/>
          <w:sz w:val="32"/>
          <w:szCs w:val="32"/>
        </w:rPr>
        <w:t>〔</w:t>
      </w:r>
      <w:r>
        <w:rPr>
          <w:rFonts w:hint="eastAsia" w:ascii="TimesNew Roman" w:hAnsi="TimesNew Roman" w:eastAsia="方正楷体_GBK"/>
          <w:sz w:val="32"/>
          <w:szCs w:val="32"/>
        </w:rPr>
        <w:t>202</w:t>
      </w:r>
      <w:r>
        <w:rPr>
          <w:rFonts w:hint="eastAsia" w:ascii="TimesNew Roman" w:hAnsi="TimesNew Roman" w:eastAsia="方正楷体_GBK"/>
          <w:sz w:val="32"/>
          <w:szCs w:val="32"/>
          <w:lang w:val="en-US" w:eastAsia="zh-CN"/>
        </w:rPr>
        <w:t>5</w:t>
      </w:r>
      <w:r>
        <w:rPr>
          <w:rFonts w:hint="eastAsia" w:ascii="方正楷体_GBK" w:hAnsi="仿宋" w:eastAsia="方正楷体_GBK"/>
          <w:sz w:val="32"/>
          <w:szCs w:val="32"/>
        </w:rPr>
        <w:t>〕</w:t>
      </w:r>
      <w:r>
        <w:rPr>
          <w:rFonts w:hint="eastAsia" w:ascii="TimesNew Roman" w:hAnsi="TimesNew Roman" w:eastAsia="方正楷体_GBK"/>
          <w:sz w:val="32"/>
          <w:szCs w:val="32"/>
          <w:lang w:val="en-US" w:eastAsia="zh-CN"/>
        </w:rPr>
        <w:t>62</w:t>
      </w:r>
      <w:r>
        <w:rPr>
          <w:rFonts w:hint="eastAsia" w:ascii="Times New Roman" w:hAnsi="Times New Roman" w:eastAsia="仿宋" w:cs="Times New Roman"/>
          <w:color w:val="000000"/>
          <w:sz w:val="32"/>
          <w:szCs w:val="32"/>
        </w:rPr>
        <w:t>号</w:t>
      </w:r>
    </w:p>
    <w:p>
      <w:pPr>
        <w:jc w:val="center"/>
        <w:rPr>
          <w:rFonts w:ascii="宋体" w:hAnsi="宋体" w:cs="方正小标宋_GBK"/>
          <w:b/>
          <w:szCs w:val="21"/>
        </w:rPr>
      </w:pPr>
    </w:p>
    <w:p>
      <w:pPr>
        <w:jc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rPr>
        <w:t>关于</w:t>
      </w:r>
      <w:r>
        <w:rPr>
          <w:rFonts w:hint="eastAsia" w:ascii="方正小标宋简体" w:hAnsi="方正小标宋简体" w:eastAsia="方正小标宋简体" w:cs="方正小标宋简体"/>
          <w:color w:val="000000"/>
          <w:sz w:val="36"/>
          <w:szCs w:val="36"/>
          <w:lang w:eastAsia="zh-CN"/>
        </w:rPr>
        <w:t>叶城县2025年铁提乡种植业基地配套（二期）建设</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color w:val="000000"/>
          <w:sz w:val="36"/>
          <w:szCs w:val="36"/>
          <w:lang w:eastAsia="zh-CN"/>
        </w:rPr>
        <w:t>项目实施方案</w:t>
      </w:r>
      <w:r>
        <w:rPr>
          <w:rFonts w:hint="eastAsia" w:ascii="方正小标宋简体" w:hAnsi="方正小标宋简体" w:eastAsia="方正小标宋简体" w:cs="方正小标宋简体"/>
          <w:color w:val="000000"/>
          <w:sz w:val="36"/>
          <w:szCs w:val="36"/>
        </w:rPr>
        <w:t>的批复</w:t>
      </w:r>
    </w:p>
    <w:p>
      <w:pPr>
        <w:spacing w:line="480" w:lineRule="exact"/>
        <w:jc w:val="left"/>
        <w:rPr>
          <w:rFonts w:ascii="仿宋" w:hAnsi="仿宋" w:eastAsia="仿宋"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叶城县</w:t>
      </w:r>
      <w:r>
        <w:rPr>
          <w:rFonts w:hint="eastAsia" w:ascii="Times New Roman" w:hAnsi="Times New Roman" w:eastAsia="方正黑体_GBK" w:cs="Times New Roman"/>
          <w:sz w:val="32"/>
          <w:szCs w:val="32"/>
          <w:lang w:eastAsia="zh-CN"/>
        </w:rPr>
        <w:t>铁提乡</w:t>
      </w:r>
      <w:r>
        <w:rPr>
          <w:rFonts w:hint="default" w:ascii="Times New Roman" w:hAnsi="Times New Roman" w:eastAsia="方正黑体_GBK" w:cs="Times New Roman"/>
          <w:sz w:val="32"/>
          <w:szCs w:val="32"/>
          <w:lang w:eastAsia="zh-CN"/>
        </w:rPr>
        <w:t>人民政府</w:t>
      </w:r>
      <w:r>
        <w:rPr>
          <w:rFonts w:hint="default" w:ascii="Times New Roman" w:hAnsi="Times New Roman" w:eastAsia="方正黑体_GBK" w:cs="Times New Roman"/>
          <w:sz w:val="32"/>
          <w:szCs w:val="32"/>
        </w:rPr>
        <w:t>：</w:t>
      </w:r>
    </w:p>
    <w:p>
      <w:pPr>
        <w:keepNext w:val="0"/>
        <w:keepLines w:val="0"/>
        <w:pageBreakBefore w:val="0"/>
        <w:widowControl w:val="0"/>
        <w:tabs>
          <w:tab w:val="center" w:pos="4535"/>
          <w:tab w:val="right" w:pos="9071"/>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仿宋" w:cs="Times New Roman"/>
          <w:color w:val="000000"/>
          <w:sz w:val="32"/>
          <w:szCs w:val="32"/>
        </w:rPr>
        <w:t>你单位报来的《关于</w:t>
      </w:r>
      <w:r>
        <w:rPr>
          <w:rFonts w:hint="default" w:ascii="Times New Roman" w:hAnsi="Times New Roman" w:eastAsia="仿宋" w:cs="Times New Roman"/>
          <w:color w:val="000000"/>
          <w:sz w:val="32"/>
          <w:szCs w:val="32"/>
          <w:lang w:eastAsia="zh-CN"/>
        </w:rPr>
        <w:t>叶城县2025年铁提乡种植业基地配套（二期）建设项目实施方案</w:t>
      </w:r>
      <w:r>
        <w:rPr>
          <w:rFonts w:hint="default" w:ascii="Times New Roman" w:hAnsi="Times New Roman" w:eastAsia="仿宋" w:cs="Times New Roman"/>
          <w:color w:val="000000"/>
          <w:sz w:val="32"/>
          <w:szCs w:val="32"/>
        </w:rPr>
        <w:t>审批的申请》及县</w:t>
      </w:r>
      <w:r>
        <w:rPr>
          <w:rFonts w:hint="default" w:ascii="Times New Roman" w:hAnsi="Times New Roman" w:eastAsia="仿宋" w:cs="Times New Roman"/>
          <w:color w:val="000000"/>
          <w:sz w:val="32"/>
          <w:szCs w:val="32"/>
          <w:lang w:eastAsia="zh-CN"/>
        </w:rPr>
        <w:t>农业农村局</w:t>
      </w:r>
      <w:r>
        <w:rPr>
          <w:rFonts w:hint="default" w:ascii="Times New Roman" w:hAnsi="Times New Roman" w:eastAsia="仿宋" w:cs="Times New Roman"/>
          <w:color w:val="000000"/>
          <w:sz w:val="32"/>
          <w:szCs w:val="32"/>
        </w:rPr>
        <w:t>《关于</w:t>
      </w:r>
      <w:r>
        <w:rPr>
          <w:rFonts w:hint="default" w:ascii="Times New Roman" w:hAnsi="Times New Roman" w:eastAsia="仿宋" w:cs="Times New Roman"/>
          <w:color w:val="000000"/>
          <w:sz w:val="32"/>
          <w:szCs w:val="32"/>
          <w:lang w:eastAsia="zh-CN"/>
        </w:rPr>
        <w:t>叶城县2025年铁提乡种植业基地配套（二期）建设项目实施方案</w:t>
      </w:r>
      <w:r>
        <w:rPr>
          <w:rFonts w:hint="default" w:ascii="Times New Roman" w:hAnsi="Times New Roman" w:eastAsia="仿宋" w:cs="Times New Roman"/>
          <w:color w:val="000000"/>
          <w:sz w:val="32"/>
          <w:szCs w:val="32"/>
        </w:rPr>
        <w:t>的审查意见》（叶</w:t>
      </w:r>
      <w:r>
        <w:rPr>
          <w:rFonts w:hint="default" w:ascii="Times New Roman" w:hAnsi="Times New Roman" w:eastAsia="仿宋" w:cs="Times New Roman"/>
          <w:color w:val="000000"/>
          <w:sz w:val="32"/>
          <w:szCs w:val="32"/>
          <w:lang w:eastAsia="zh-CN"/>
        </w:rPr>
        <w:t>农</w:t>
      </w:r>
      <w:r>
        <w:rPr>
          <w:rFonts w:hint="default" w:ascii="Times New Roman" w:hAnsi="Times New Roman" w:eastAsia="仿宋" w:cs="Times New Roman"/>
          <w:color w:val="000000"/>
          <w:sz w:val="32"/>
          <w:szCs w:val="32"/>
        </w:rPr>
        <w:t>字〔</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54</w:t>
      </w:r>
      <w:r>
        <w:rPr>
          <w:rFonts w:hint="default" w:ascii="Times New Roman" w:hAnsi="Times New Roman" w:eastAsia="仿宋" w:cs="Times New Roman"/>
          <w:color w:val="000000"/>
          <w:sz w:val="32"/>
          <w:szCs w:val="32"/>
        </w:rPr>
        <w:t>号）均已收悉。经研究，现批复如下</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仿宋" w:cs="Times New Roman"/>
          <w:color w:val="000000"/>
          <w:sz w:val="32"/>
          <w:szCs w:val="32"/>
          <w:lang w:eastAsia="zh-CN"/>
        </w:rPr>
        <w:t>叶城县2025年铁提乡种植业基地配套（二期）建设项目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二、项目代码：</w:t>
      </w:r>
      <w:r>
        <w:rPr>
          <w:rFonts w:hint="default" w:ascii="Times New Roman" w:hAnsi="Times New Roman" w:eastAsia="仿宋" w:cs="Times New Roman"/>
          <w:color w:val="000000"/>
          <w:sz w:val="32"/>
          <w:szCs w:val="32"/>
          <w:lang w:eastAsia="zh-CN"/>
        </w:rPr>
        <w:t>2502-653126-20-01-356429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三、建设地点：</w:t>
      </w:r>
      <w:r>
        <w:rPr>
          <w:rFonts w:hint="default" w:ascii="Times New Roman" w:hAnsi="Times New Roman" w:eastAsia="仿宋" w:cs="Times New Roman"/>
          <w:color w:val="000000"/>
          <w:sz w:val="32"/>
          <w:szCs w:val="32"/>
          <w:lang w:eastAsia="zh-CN"/>
        </w:rPr>
        <w:t>叶城县</w:t>
      </w:r>
      <w:r>
        <w:rPr>
          <w:rFonts w:hint="default" w:ascii="Times New Roman" w:hAnsi="Times New Roman" w:eastAsia="仿宋" w:cs="Times New Roman"/>
          <w:color w:val="000000"/>
          <w:sz w:val="32"/>
          <w:szCs w:val="32"/>
        </w:rPr>
        <w:t>铁提乡</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vertAlign w:val="superscript"/>
          <w:lang w:val="en-US" w:eastAsia="zh-CN"/>
        </w:rPr>
      </w:pPr>
      <w:r>
        <w:rPr>
          <w:rFonts w:hint="default" w:ascii="Times New Roman" w:hAnsi="Times New Roman" w:eastAsia="方正黑体_GBK" w:cs="Times New Roman"/>
          <w:sz w:val="32"/>
          <w:szCs w:val="32"/>
        </w:rPr>
        <w:t>四、建设内容及规模：</w:t>
      </w:r>
      <w:r>
        <w:rPr>
          <w:rFonts w:hint="default" w:ascii="Times New Roman" w:hAnsi="Times New Roman" w:eastAsia="仿宋" w:cs="Times New Roman"/>
          <w:color w:val="000000"/>
          <w:sz w:val="32"/>
          <w:szCs w:val="32"/>
          <w:lang w:eastAsia="zh-CN"/>
        </w:rPr>
        <w:t>新建0.2—0.8m</w:t>
      </w:r>
      <w:r>
        <w:rPr>
          <w:rFonts w:hint="default" w:ascii="Times New Roman" w:hAnsi="Times New Roman" w:eastAsia="仿宋" w:cs="Times New Roman"/>
          <w:color w:val="000000"/>
          <w:sz w:val="32"/>
          <w:szCs w:val="32"/>
          <w:vertAlign w:val="superscript"/>
          <w:lang w:eastAsia="zh-CN"/>
        </w:rPr>
        <w:t>3</w:t>
      </w:r>
      <w:r>
        <w:rPr>
          <w:rFonts w:hint="default" w:ascii="Times New Roman" w:hAnsi="Times New Roman" w:eastAsia="仿宋" w:cs="Times New Roman"/>
          <w:color w:val="000000"/>
          <w:sz w:val="32"/>
          <w:szCs w:val="32"/>
          <w:lang w:eastAsia="zh-CN"/>
        </w:rPr>
        <w:t>/s防渗渠5公里及配套。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五、</w:t>
      </w:r>
      <w:r>
        <w:rPr>
          <w:rFonts w:hint="default" w:ascii="Times New Roman" w:hAnsi="Times New Roman" w:eastAsia="方正黑体_GBK" w:cs="Times New Roman"/>
          <w:sz w:val="32"/>
          <w:szCs w:val="32"/>
          <w:lang w:eastAsia="zh-CN"/>
        </w:rPr>
        <w:t>工程布置及设计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基本同意工程实施方案总体布置及设计内容。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rPr>
        <w:t>新建0.3-0.8m³/s防渗渠5.16公里及渠道沿线改造渠系建筑物14座，其中：节制分水闸6座，分水闸1座、退水</w:t>
      </w:r>
      <w:r>
        <w:rPr>
          <w:rFonts w:hint="eastAsia" w:ascii="Times New Roman" w:hAnsi="Times New Roman" w:eastAsia="仿宋" w:cs="Times New Roman"/>
          <w:color w:val="000000"/>
          <w:sz w:val="32"/>
          <w:szCs w:val="32"/>
          <w:lang w:val="en-US" w:eastAsia="zh-CN"/>
        </w:rPr>
        <w:t>闸</w:t>
      </w:r>
      <w:r>
        <w:rPr>
          <w:rFonts w:hint="eastAsia" w:ascii="Times New Roman" w:hAnsi="Times New Roman" w:eastAsia="仿宋" w:cs="Times New Roman"/>
          <w:color w:val="000000"/>
          <w:sz w:val="32"/>
          <w:szCs w:val="32"/>
        </w:rPr>
        <w:t>1座、闸桥联合建筑物2座、农桥4座</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六、建设单位</w:t>
      </w:r>
      <w:r>
        <w:rPr>
          <w:rFonts w:hint="default" w:ascii="Times New Roman" w:hAnsi="Times New Roman" w:eastAsia="方正黑体_GBK" w:cs="Times New Roman"/>
          <w:sz w:val="32"/>
          <w:szCs w:val="32"/>
          <w:lang w:val="en-US" w:eastAsia="zh-CN"/>
        </w:rPr>
        <w:t>：</w:t>
      </w:r>
      <w:r>
        <w:rPr>
          <w:rFonts w:hint="default" w:ascii="Times New Roman" w:hAnsi="Times New Roman" w:eastAsia="仿宋" w:cs="Times New Roman"/>
          <w:sz w:val="32"/>
          <w:szCs w:val="32"/>
          <w:lang w:val="en-US" w:eastAsia="zh-CN"/>
        </w:rPr>
        <w:t>叶城县</w:t>
      </w:r>
      <w:r>
        <w:rPr>
          <w:rFonts w:hint="default" w:ascii="Times New Roman" w:hAnsi="Times New Roman" w:eastAsia="仿宋" w:cs="Times New Roman"/>
          <w:color w:val="000000"/>
          <w:sz w:val="32"/>
          <w:szCs w:val="32"/>
        </w:rPr>
        <w:t>铁提乡</w:t>
      </w:r>
      <w:r>
        <w:rPr>
          <w:rFonts w:hint="default" w:ascii="Times New Roman" w:hAnsi="Times New Roman" w:eastAsia="仿宋" w:cs="Times New Roman"/>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七、建设期限：</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174"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八、相关要求：</w:t>
      </w:r>
      <w:r>
        <w:rPr>
          <w:rFonts w:hint="default" w:ascii="Times New Roman" w:hAnsi="Times New Roman" w:eastAsia="仿宋" w:cs="Times New Roman"/>
          <w:color w:val="000000"/>
          <w:sz w:val="32"/>
          <w:szCs w:val="32"/>
        </w:rPr>
        <w:t>工程施工图必须严格按照批准的</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进行设计，要满足国家和自治区有关技术、消防、节能、安全和环保要求，严格落实安全生产责任制</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_GBK" w:cs="Times New Roman"/>
          <w:sz w:val="32"/>
          <w:szCs w:val="32"/>
          <w:lang w:eastAsia="zh-CN"/>
        </w:rPr>
        <w:t>九</w:t>
      </w:r>
      <w:r>
        <w:rPr>
          <w:rFonts w:hint="default" w:ascii="Times New Roman" w:hAnsi="Times New Roman" w:eastAsia="方正黑体_GBK" w:cs="Times New Roman"/>
          <w:sz w:val="32"/>
          <w:szCs w:val="32"/>
        </w:rPr>
        <w:t>、工程投资概算：</w:t>
      </w:r>
      <w:r>
        <w:rPr>
          <w:rFonts w:hint="default" w:ascii="Times New Roman" w:hAnsi="Times New Roman" w:eastAsia="仿宋" w:cs="Times New Roman"/>
          <w:color w:val="000000"/>
          <w:sz w:val="32"/>
          <w:szCs w:val="32"/>
        </w:rPr>
        <w:t>工程总投资为</w:t>
      </w:r>
      <w:r>
        <w:rPr>
          <w:rFonts w:hint="eastAsia" w:ascii="Times New Roman" w:hAnsi="Times New Roman" w:eastAsia="仿宋" w:cs="Times New Roman"/>
          <w:color w:val="000000"/>
          <w:sz w:val="32"/>
          <w:szCs w:val="32"/>
          <w:lang w:val="en-US" w:eastAsia="zh-CN"/>
        </w:rPr>
        <w:t>375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其中工程</w:t>
      </w:r>
      <w:r>
        <w:rPr>
          <w:rFonts w:hint="default" w:ascii="Times New Roman" w:hAnsi="Times New Roman" w:eastAsia="仿宋" w:cs="Times New Roman"/>
          <w:color w:val="000000"/>
          <w:sz w:val="32"/>
          <w:szCs w:val="32"/>
          <w:lang w:eastAsia="zh-CN"/>
        </w:rPr>
        <w:t>部分</w:t>
      </w:r>
      <w:r>
        <w:rPr>
          <w:rFonts w:hint="default" w:ascii="Times New Roman" w:hAnsi="Times New Roman" w:eastAsia="仿宋" w:cs="Times New Roman"/>
          <w:color w:val="000000"/>
          <w:sz w:val="32"/>
          <w:szCs w:val="32"/>
        </w:rPr>
        <w:t>投资</w:t>
      </w:r>
      <w:r>
        <w:rPr>
          <w:rFonts w:hint="eastAsia" w:ascii="Times New Roman" w:hAnsi="Times New Roman" w:eastAsia="仿宋" w:cs="Times New Roman"/>
          <w:color w:val="000000"/>
          <w:sz w:val="32"/>
          <w:szCs w:val="32"/>
          <w:lang w:val="en-US" w:eastAsia="zh-CN"/>
        </w:rPr>
        <w:t>346.17</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其他工程投资</w:t>
      </w:r>
      <w:r>
        <w:rPr>
          <w:rFonts w:hint="eastAsia" w:ascii="Times New Roman" w:hAnsi="Times New Roman" w:eastAsia="仿宋" w:cs="Times New Roman"/>
          <w:color w:val="000000"/>
          <w:sz w:val="32"/>
          <w:szCs w:val="32"/>
          <w:lang w:val="en-US" w:eastAsia="zh-CN"/>
        </w:rPr>
        <w:t>11.52</w:t>
      </w:r>
      <w:r>
        <w:rPr>
          <w:rFonts w:hint="default" w:ascii="Times New Roman" w:hAnsi="Times New Roman" w:eastAsia="仿宋" w:cs="Times New Roman"/>
          <w:color w:val="000000"/>
          <w:sz w:val="32"/>
          <w:szCs w:val="32"/>
          <w:lang w:val="en-US" w:eastAsia="zh-CN"/>
        </w:rPr>
        <w:t>万元</w:t>
      </w:r>
      <w:r>
        <w:rPr>
          <w:rFonts w:hint="eastAsia" w:ascii="Times New Roman" w:hAnsi="Times New Roman" w:eastAsia="仿宋" w:cs="Times New Roman"/>
          <w:color w:val="000000"/>
          <w:sz w:val="32"/>
          <w:szCs w:val="32"/>
          <w:lang w:val="en-US" w:eastAsia="zh-CN"/>
        </w:rPr>
        <w:t>、基本预备费17.31万元</w:t>
      </w:r>
      <w:r>
        <w:rPr>
          <w:rFonts w:hint="default" w:ascii="Times New Roman" w:hAnsi="Times New Roman" w:eastAsia="仿宋" w:cs="Times New Roman"/>
          <w:color w:val="000000"/>
          <w:sz w:val="32"/>
          <w:szCs w:val="32"/>
        </w:rPr>
        <w:t>。资金来源为</w:t>
      </w:r>
      <w:r>
        <w:rPr>
          <w:rFonts w:hint="default" w:ascii="Times New Roman" w:hAnsi="Times New Roman" w:eastAsia="仿宋" w:cs="Times New Roman"/>
          <w:color w:val="000000"/>
          <w:sz w:val="32"/>
          <w:szCs w:val="32"/>
          <w:lang w:eastAsia="zh-CN"/>
        </w:rPr>
        <w:t>叶城县</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年巩固拓展脱贫攻坚成果</w:t>
      </w:r>
      <w:r>
        <w:rPr>
          <w:rFonts w:hint="default" w:ascii="Times New Roman" w:hAnsi="Times New Roman" w:eastAsia="仿宋" w:cs="Times New Roman"/>
          <w:color w:val="000000"/>
          <w:sz w:val="32"/>
          <w:szCs w:val="32"/>
          <w:lang w:eastAsia="zh-CN"/>
        </w:rPr>
        <w:t>同</w:t>
      </w:r>
      <w:r>
        <w:rPr>
          <w:rFonts w:hint="default" w:ascii="Times New Roman" w:hAnsi="Times New Roman" w:eastAsia="仿宋" w:cs="Times New Roman"/>
          <w:color w:val="000000"/>
          <w:sz w:val="32"/>
          <w:szCs w:val="32"/>
        </w:rPr>
        <w:t>乡村振兴</w:t>
      </w:r>
      <w:r>
        <w:rPr>
          <w:rFonts w:hint="default" w:ascii="Times New Roman" w:hAnsi="Times New Roman" w:eastAsia="仿宋" w:cs="Times New Roman"/>
          <w:color w:val="000000"/>
          <w:sz w:val="32"/>
          <w:szCs w:val="32"/>
          <w:lang w:eastAsia="zh-CN"/>
        </w:rPr>
        <w:t>有效</w:t>
      </w:r>
      <w:r>
        <w:rPr>
          <w:rFonts w:hint="default" w:ascii="Times New Roman" w:hAnsi="Times New Roman" w:eastAsia="仿宋" w:cs="Times New Roman"/>
          <w:color w:val="000000"/>
          <w:sz w:val="32"/>
          <w:szCs w:val="32"/>
        </w:rPr>
        <w:t>衔接资金</w:t>
      </w:r>
      <w:r>
        <w:rPr>
          <w:rFonts w:hint="default" w:ascii="Times New Roman" w:hAnsi="Times New Roman" w:eastAsia="仿宋" w:cs="Times New Roman"/>
          <w:color w:val="000000"/>
          <w:sz w:val="32"/>
          <w:szCs w:val="32"/>
          <w:lang w:eastAsia="zh-CN"/>
        </w:rPr>
        <w:t>等</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kern w:val="1"/>
          <w:sz w:val="32"/>
          <w:szCs w:val="32"/>
        </w:rPr>
      </w:pPr>
      <w:r>
        <w:rPr>
          <w:rFonts w:hint="default" w:ascii="Times New Roman" w:hAnsi="Times New Roman" w:eastAsia="仿宋" w:cs="Times New Roman"/>
          <w:color w:val="000000"/>
          <w:sz w:val="32"/>
          <w:szCs w:val="32"/>
        </w:rPr>
        <w:t>望接此批复后，</w:t>
      </w:r>
      <w:r>
        <w:rPr>
          <w:rFonts w:hint="default" w:ascii="Times New Roman" w:hAnsi="Times New Roman" w:eastAsia="仿宋" w:cs="Times New Roman"/>
          <w:sz w:val="32"/>
          <w:szCs w:val="32"/>
        </w:rPr>
        <w:t>请严格按照基本建设程序</w:t>
      </w:r>
      <w:r>
        <w:rPr>
          <w:rFonts w:hint="default" w:ascii="Times New Roman" w:hAnsi="Times New Roman" w:eastAsia="仿宋" w:cs="Times New Roman"/>
          <w:sz w:val="32"/>
          <w:szCs w:val="32"/>
          <w:lang w:eastAsia="zh-CN"/>
        </w:rPr>
        <w:t>，依法依规</w:t>
      </w:r>
      <w:r>
        <w:rPr>
          <w:rFonts w:hint="default" w:ascii="Times New Roman" w:hAnsi="Times New Roman" w:eastAsia="仿宋" w:cs="Times New Roman"/>
          <w:sz w:val="32"/>
          <w:szCs w:val="32"/>
        </w:rPr>
        <w:t>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环评、施工许可等开工前期审批手续，项目建设资金、前置手续未落实前不得开工建设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color w:val="000000"/>
          <w:sz w:val="32"/>
          <w:szCs w:val="32"/>
        </w:rPr>
        <w:t>严格按照批准项目的名称、内容和规模进行建设，不得擅自变更建设内容和建设规模。严禁截留、挤占和挪用项目资金，严禁新增政府债务或产生隐性债务风险。项目实施中严格遵守项目法人责任制、招投标制、项目监理制、合同管理制和竣工验收制的有关要求，确保如期完成项目建设任务，尽早发挥投资效益。</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方正仿宋_GBK" w:cs="Times New Roman"/>
          <w:b/>
          <w:bCs/>
          <w:kern w:val="1"/>
          <w:sz w:val="32"/>
          <w:szCs w:val="32"/>
        </w:rPr>
        <w:t>附件：</w:t>
      </w:r>
      <w:r>
        <w:rPr>
          <w:rFonts w:hint="default" w:ascii="Times New Roman" w:hAnsi="Times New Roman" w:eastAsia="仿宋" w:cs="Times New Roman"/>
          <w:color w:val="000000"/>
          <w:sz w:val="32"/>
          <w:szCs w:val="32"/>
          <w:lang w:eastAsia="zh-CN"/>
        </w:rPr>
        <w:t>叶城县2025年铁提乡种植业基地配套（二期）建设项目</w:t>
      </w:r>
      <w:r>
        <w:rPr>
          <w:rFonts w:hint="default" w:ascii="Times New Roman" w:hAnsi="Times New Roman" w:eastAsia="仿宋" w:cs="Times New Roman"/>
          <w:color w:val="000000"/>
          <w:sz w:val="32"/>
          <w:szCs w:val="32"/>
        </w:rPr>
        <w:t>投资概算表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叶城县发展和改革委员会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right"/>
        <w:textAlignment w:val="auto"/>
        <w:rPr>
          <w:rFonts w:hint="default" w:ascii="方正小标宋简体" w:hAnsi="仿宋" w:eastAsia="方正小标宋简体" w:cs="方正仿宋_GBK"/>
          <w:sz w:val="36"/>
          <w:szCs w:val="36"/>
        </w:rPr>
      </w:pPr>
      <w:bookmarkStart w:id="0" w:name="_GoBack"/>
      <w:bookmarkEnd w:id="0"/>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仿宋" w:cs="Times New Roman"/>
          <w:sz w:val="32"/>
          <w:szCs w:val="32"/>
          <w:lang w:eastAsia="zh-CN"/>
        </w:rPr>
        <w:t>年</w:t>
      </w:r>
      <w:r>
        <w:rPr>
          <w:rFonts w:hint="eastAsia" w:ascii="Times New Roman" w:hAnsi="Times New Roman" w:eastAsia="方正楷体_GBK" w:cs="Times New Roman"/>
          <w:sz w:val="32"/>
          <w:szCs w:val="32"/>
          <w:lang w:val="en-US" w:eastAsia="zh-CN"/>
        </w:rPr>
        <w:t>2</w:t>
      </w:r>
      <w:r>
        <w:rPr>
          <w:rFonts w:hint="default" w:ascii="Times New Roman" w:hAnsi="Times New Roman" w:eastAsia="仿宋" w:cs="Times New Roman"/>
          <w:sz w:val="32"/>
          <w:szCs w:val="32"/>
          <w:lang w:eastAsia="zh-CN"/>
        </w:rPr>
        <w:t>月</w:t>
      </w:r>
      <w:r>
        <w:rPr>
          <w:rFonts w:hint="eastAsia" w:ascii="Times New Roman" w:hAnsi="Times New Roman" w:eastAsia="仿宋" w:cs="Times New Roman"/>
          <w:sz w:val="32"/>
          <w:szCs w:val="32"/>
          <w:lang w:val="en-US" w:eastAsia="zh-CN"/>
        </w:rPr>
        <w:t>2</w:t>
      </w:r>
      <w:r>
        <w:rPr>
          <w:rFonts w:hint="eastAsia" w:ascii="Times New Roman" w:hAnsi="Times New Roman" w:eastAsia="方正楷体_GBK" w:cs="Times New Roman"/>
          <w:sz w:val="32"/>
          <w:szCs w:val="32"/>
          <w:lang w:val="en-US" w:eastAsia="zh-CN"/>
        </w:rPr>
        <w:t>8</w:t>
      </w:r>
      <w:r>
        <w:rPr>
          <w:rFonts w:hint="default" w:ascii="Times New Roman" w:hAnsi="Times New Roman" w:eastAsia="仿宋" w:cs="Times New Roman"/>
          <w:sz w:val="32"/>
          <w:szCs w:val="32"/>
          <w:lang w:eastAsia="zh-CN"/>
        </w:rPr>
        <w:t>日</w:t>
      </w:r>
    </w:p>
    <w:p>
      <w:pPr>
        <w:spacing w:line="500" w:lineRule="exact"/>
        <w:jc w:val="center"/>
        <w:rPr>
          <w:rFonts w:hint="default" w:ascii="方正小标宋简体" w:hAnsi="仿宋" w:eastAsia="方正小标宋简体" w:cs="方正仿宋_GBK"/>
          <w:sz w:val="36"/>
          <w:szCs w:val="36"/>
        </w:rPr>
      </w:pPr>
    </w:p>
    <w:p>
      <w:pPr>
        <w:pStyle w:val="2"/>
        <w:rPr>
          <w:rFonts w:hint="default"/>
        </w:rPr>
      </w:pPr>
    </w:p>
    <w:p>
      <w:pPr>
        <w:spacing w:line="500" w:lineRule="exact"/>
        <w:jc w:val="both"/>
        <w:rPr>
          <w:rFonts w:hint="default" w:ascii="方正小标宋简体" w:hAnsi="仿宋" w:eastAsia="方正小标宋简体" w:cs="方正仿宋_GBK"/>
          <w:sz w:val="36"/>
          <w:szCs w:val="36"/>
        </w:rPr>
      </w:pPr>
      <w:r>
        <w:rPr>
          <w:rFonts w:hint="default" w:ascii="方正小标宋简体" w:hAnsi="仿宋" w:eastAsia="方正小标宋简体" w:cs="方正仿宋_GBK"/>
          <w:sz w:val="36"/>
          <w:szCs w:val="36"/>
          <w:lang w:eastAsia="zh-CN"/>
        </w:rPr>
        <w:t>叶城县2025年铁提乡种植业基地配套（二期）建设项目</w:t>
      </w:r>
    </w:p>
    <w:p>
      <w:pPr>
        <w:spacing w:line="500" w:lineRule="exact"/>
        <w:jc w:val="center"/>
        <w:rPr>
          <w:rFonts w:hint="eastAsia" w:ascii="方正小标宋简体" w:hAnsi="仿宋" w:eastAsia="方正小标宋简体" w:cs="方正仿宋_GBK"/>
          <w:sz w:val="36"/>
          <w:szCs w:val="36"/>
        </w:rPr>
      </w:pPr>
      <w:r>
        <w:rPr>
          <w:rFonts w:hint="eastAsia" w:ascii="方正小标宋简体" w:hAnsi="仿宋" w:eastAsia="方正小标宋简体" w:cs="方正仿宋_GBK"/>
          <w:sz w:val="36"/>
          <w:szCs w:val="36"/>
        </w:rPr>
        <w:t>投资概算表</w:t>
      </w:r>
    </w:p>
    <w:p>
      <w:pPr>
        <w:ind w:firstLine="7560" w:firstLineChars="3150"/>
        <w:rPr>
          <w:rFonts w:ascii="仿宋" w:hAnsi="仿宋" w:eastAsia="仿宋"/>
          <w:sz w:val="24"/>
          <w:szCs w:val="24"/>
        </w:rPr>
      </w:pPr>
      <w:r>
        <w:rPr>
          <w:rFonts w:ascii="Times New Roman" w:hAnsi="Times New Roman" w:eastAsia="黑体"/>
          <w:sz w:val="24"/>
          <w:szCs w:val="24"/>
        </w:rPr>
        <w:t>单位：元</w:t>
      </w:r>
    </w:p>
    <w:tbl>
      <w:tblPr>
        <w:tblStyle w:val="14"/>
        <w:tblW w:w="9151" w:type="dxa"/>
        <w:tblInd w:w="0" w:type="dxa"/>
        <w:tblLayout w:type="fixed"/>
        <w:tblCellMar>
          <w:top w:w="0" w:type="dxa"/>
          <w:left w:w="0" w:type="dxa"/>
          <w:bottom w:w="0" w:type="dxa"/>
          <w:right w:w="0" w:type="dxa"/>
        </w:tblCellMar>
      </w:tblPr>
      <w:tblGrid>
        <w:gridCol w:w="911"/>
        <w:gridCol w:w="2894"/>
        <w:gridCol w:w="1269"/>
        <w:gridCol w:w="1172"/>
        <w:gridCol w:w="1230"/>
        <w:gridCol w:w="1675"/>
      </w:tblGrid>
      <w:tr>
        <w:tblPrEx>
          <w:tblCellMar>
            <w:top w:w="0" w:type="dxa"/>
            <w:left w:w="0" w:type="dxa"/>
            <w:bottom w:w="0" w:type="dxa"/>
            <w:right w:w="0" w:type="dxa"/>
          </w:tblCellMar>
        </w:tblPrEx>
        <w:trPr>
          <w:trHeight w:val="418" w:hRule="atLeast"/>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序号</w:t>
            </w:r>
          </w:p>
        </w:tc>
        <w:tc>
          <w:tcPr>
            <w:tcW w:w="2894" w:type="dxa"/>
            <w:tcBorders>
              <w:top w:val="single" w:color="000000" w:sz="4" w:space="0"/>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工程或费用名称</w:t>
            </w:r>
          </w:p>
        </w:tc>
        <w:tc>
          <w:tcPr>
            <w:tcW w:w="1269" w:type="dxa"/>
            <w:tcBorders>
              <w:top w:val="single" w:color="000000" w:sz="4" w:space="0"/>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建安工程费</w:t>
            </w:r>
          </w:p>
        </w:tc>
        <w:tc>
          <w:tcPr>
            <w:tcW w:w="1172" w:type="dxa"/>
            <w:tcBorders>
              <w:top w:val="single" w:color="000000" w:sz="4" w:space="0"/>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设备购置费</w:t>
            </w:r>
          </w:p>
        </w:tc>
        <w:tc>
          <w:tcPr>
            <w:tcW w:w="1230" w:type="dxa"/>
            <w:tcBorders>
              <w:top w:val="single" w:color="000000" w:sz="4" w:space="0"/>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独立费用</w:t>
            </w:r>
          </w:p>
        </w:tc>
        <w:tc>
          <w:tcPr>
            <w:tcW w:w="1675" w:type="dxa"/>
            <w:tcBorders>
              <w:top w:val="single" w:color="000000" w:sz="4" w:space="0"/>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合计</w:t>
            </w:r>
          </w:p>
        </w:tc>
      </w:tr>
      <w:tr>
        <w:tblPrEx>
          <w:tblCellMar>
            <w:top w:w="0" w:type="dxa"/>
            <w:left w:w="0" w:type="dxa"/>
            <w:bottom w:w="0" w:type="dxa"/>
            <w:right w:w="0" w:type="dxa"/>
          </w:tblCellMar>
        </w:tblPrEx>
        <w:trPr>
          <w:trHeight w:val="620" w:hRule="atLeast"/>
        </w:trPr>
        <w:tc>
          <w:tcPr>
            <w:tcW w:w="911" w:type="dxa"/>
            <w:tcBorders>
              <w:top w:val="nil"/>
              <w:left w:val="single" w:color="000000" w:sz="4" w:space="0"/>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Ⅰ</w:t>
            </w: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工程部分投资</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363.48</w:t>
            </w:r>
          </w:p>
        </w:tc>
      </w:tr>
      <w:tr>
        <w:tblPrEx>
          <w:tblCellMar>
            <w:top w:w="0" w:type="dxa"/>
            <w:left w:w="0" w:type="dxa"/>
            <w:bottom w:w="0" w:type="dxa"/>
            <w:right w:w="0" w:type="dxa"/>
          </w:tblCellMar>
        </w:tblPrEx>
        <w:trPr>
          <w:trHeight w:val="482"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第一部分 建筑工程</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eastAsia="宋体" w:cs="Times New Roman"/>
                <w:lang w:val="en-US" w:eastAsia="zh-CN"/>
              </w:rPr>
            </w:pPr>
            <w:r>
              <w:rPr>
                <w:rFonts w:hint="default" w:ascii="Times New Roman" w:hAnsi="Times New Roman" w:cs="Times New Roman"/>
              </w:rPr>
              <w:t>308.</w:t>
            </w:r>
            <w:r>
              <w:rPr>
                <w:rFonts w:hint="default" w:ascii="Times New Roman" w:hAnsi="Times New Roman" w:cs="Times New Roman"/>
                <w:lang w:val="en-US" w:eastAsia="zh-CN"/>
              </w:rPr>
              <w:t>29</w:t>
            </w: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eastAsia="宋体" w:cs="Times New Roman"/>
                <w:lang w:val="en-US" w:eastAsia="zh-CN"/>
              </w:rPr>
            </w:pPr>
            <w:r>
              <w:rPr>
                <w:rFonts w:hint="default" w:ascii="Times New Roman" w:hAnsi="Times New Roman" w:cs="Times New Roman"/>
              </w:rPr>
              <w:t>308.</w:t>
            </w:r>
            <w:r>
              <w:rPr>
                <w:rFonts w:hint="default" w:ascii="Times New Roman" w:hAnsi="Times New Roman" w:cs="Times New Roman"/>
                <w:lang w:val="en-US" w:eastAsia="zh-CN"/>
              </w:rPr>
              <w:t>29</w:t>
            </w:r>
          </w:p>
        </w:tc>
      </w:tr>
      <w:tr>
        <w:tblPrEx>
          <w:tblCellMar>
            <w:top w:w="0" w:type="dxa"/>
            <w:left w:w="0" w:type="dxa"/>
            <w:bottom w:w="0" w:type="dxa"/>
            <w:right w:w="0" w:type="dxa"/>
          </w:tblCellMar>
        </w:tblPrEx>
        <w:trPr>
          <w:trHeight w:val="678"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第二部分 机电设备及安装工程</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r>
      <w:tr>
        <w:tblPrEx>
          <w:tblCellMar>
            <w:top w:w="0" w:type="dxa"/>
            <w:left w:w="0" w:type="dxa"/>
            <w:bottom w:w="0" w:type="dxa"/>
            <w:right w:w="0" w:type="dxa"/>
          </w:tblCellMar>
        </w:tblPrEx>
        <w:trPr>
          <w:trHeight w:val="678"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第三部分 金属结构设备及安装工程</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0.40</w:t>
            </w: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3.66</w:t>
            </w: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4.06</w:t>
            </w:r>
          </w:p>
        </w:tc>
      </w:tr>
      <w:tr>
        <w:tblPrEx>
          <w:tblCellMar>
            <w:top w:w="0" w:type="dxa"/>
            <w:left w:w="0" w:type="dxa"/>
            <w:bottom w:w="0" w:type="dxa"/>
            <w:right w:w="0" w:type="dxa"/>
          </w:tblCellMar>
        </w:tblPrEx>
        <w:trPr>
          <w:trHeight w:val="469"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第四部分 施工临时工程</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8.75</w:t>
            </w: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8.75</w:t>
            </w:r>
          </w:p>
        </w:tc>
      </w:tr>
      <w:tr>
        <w:tblPrEx>
          <w:tblCellMar>
            <w:top w:w="0" w:type="dxa"/>
            <w:left w:w="0" w:type="dxa"/>
            <w:bottom w:w="0" w:type="dxa"/>
            <w:right w:w="0" w:type="dxa"/>
          </w:tblCellMar>
        </w:tblPrEx>
        <w:trPr>
          <w:trHeight w:val="455"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第五部分 独立费用</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25.07</w:t>
            </w: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25.07</w:t>
            </w:r>
          </w:p>
        </w:tc>
      </w:tr>
      <w:tr>
        <w:tblPrEx>
          <w:tblCellMar>
            <w:top w:w="0" w:type="dxa"/>
            <w:left w:w="0" w:type="dxa"/>
            <w:bottom w:w="0" w:type="dxa"/>
            <w:right w:w="0" w:type="dxa"/>
          </w:tblCellMar>
        </w:tblPrEx>
        <w:trPr>
          <w:trHeight w:val="510"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一至五部分投资合计</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317.44</w:t>
            </w: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3.66</w:t>
            </w: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25.07</w:t>
            </w: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346.17</w:t>
            </w:r>
          </w:p>
        </w:tc>
      </w:tr>
      <w:tr>
        <w:tblPrEx>
          <w:tblCellMar>
            <w:top w:w="0" w:type="dxa"/>
            <w:left w:w="0" w:type="dxa"/>
            <w:bottom w:w="0" w:type="dxa"/>
            <w:right w:w="0" w:type="dxa"/>
          </w:tblCellMar>
        </w:tblPrEx>
        <w:trPr>
          <w:trHeight w:val="496"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基本预备费</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17.31</w:t>
            </w:r>
          </w:p>
        </w:tc>
      </w:tr>
      <w:tr>
        <w:tblPrEx>
          <w:tblCellMar>
            <w:top w:w="0" w:type="dxa"/>
            <w:left w:w="0" w:type="dxa"/>
            <w:bottom w:w="0" w:type="dxa"/>
            <w:right w:w="0" w:type="dxa"/>
          </w:tblCellMar>
        </w:tblPrEx>
        <w:trPr>
          <w:trHeight w:val="510"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静态投资</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363.48</w:t>
            </w:r>
          </w:p>
        </w:tc>
      </w:tr>
      <w:tr>
        <w:tblPrEx>
          <w:tblCellMar>
            <w:top w:w="0" w:type="dxa"/>
            <w:left w:w="0" w:type="dxa"/>
            <w:bottom w:w="0" w:type="dxa"/>
            <w:right w:w="0" w:type="dxa"/>
          </w:tblCellMar>
        </w:tblPrEx>
        <w:trPr>
          <w:trHeight w:val="537" w:hRule="atLeast"/>
        </w:trPr>
        <w:tc>
          <w:tcPr>
            <w:tcW w:w="911" w:type="dxa"/>
            <w:tcBorders>
              <w:top w:val="nil"/>
              <w:left w:val="single" w:color="000000" w:sz="4" w:space="0"/>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Ⅱ</w:t>
            </w: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建设征地移民补偿投资</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r>
      <w:tr>
        <w:tblPrEx>
          <w:tblCellMar>
            <w:top w:w="0" w:type="dxa"/>
            <w:left w:w="0" w:type="dxa"/>
            <w:bottom w:w="0" w:type="dxa"/>
            <w:right w:w="0" w:type="dxa"/>
          </w:tblCellMar>
        </w:tblPrEx>
        <w:trPr>
          <w:trHeight w:val="387" w:hRule="atLeast"/>
        </w:trPr>
        <w:tc>
          <w:tcPr>
            <w:tcW w:w="911" w:type="dxa"/>
            <w:tcBorders>
              <w:top w:val="nil"/>
              <w:left w:val="single" w:color="000000" w:sz="4" w:space="0"/>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Ⅲ</w:t>
            </w: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环境保护工程投资</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6</w:t>
            </w:r>
          </w:p>
        </w:tc>
      </w:tr>
      <w:tr>
        <w:tblPrEx>
          <w:tblCellMar>
            <w:top w:w="0" w:type="dxa"/>
            <w:left w:w="0" w:type="dxa"/>
            <w:bottom w:w="0" w:type="dxa"/>
            <w:right w:w="0" w:type="dxa"/>
          </w:tblCellMar>
        </w:tblPrEx>
        <w:trPr>
          <w:trHeight w:val="441" w:hRule="atLeast"/>
        </w:trPr>
        <w:tc>
          <w:tcPr>
            <w:tcW w:w="911" w:type="dxa"/>
            <w:tcBorders>
              <w:top w:val="nil"/>
              <w:left w:val="single" w:color="000000" w:sz="4" w:space="0"/>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Ⅳ</w:t>
            </w: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水土保持工程投资</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5.52</w:t>
            </w:r>
          </w:p>
        </w:tc>
      </w:tr>
      <w:tr>
        <w:tblPrEx>
          <w:tblCellMar>
            <w:top w:w="0" w:type="dxa"/>
            <w:left w:w="0" w:type="dxa"/>
            <w:bottom w:w="0" w:type="dxa"/>
            <w:right w:w="0" w:type="dxa"/>
          </w:tblCellMar>
        </w:tblPrEx>
        <w:trPr>
          <w:trHeight w:val="678" w:hRule="atLeast"/>
        </w:trPr>
        <w:tc>
          <w:tcPr>
            <w:tcW w:w="911" w:type="dxa"/>
            <w:tcBorders>
              <w:top w:val="nil"/>
              <w:left w:val="single" w:color="000000" w:sz="4" w:space="0"/>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Ⅴ</w:t>
            </w: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工程投资总计（Ⅰ～Ⅳ合计）</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375</w:t>
            </w:r>
          </w:p>
        </w:tc>
      </w:tr>
      <w:tr>
        <w:tblPrEx>
          <w:tblCellMar>
            <w:top w:w="0" w:type="dxa"/>
            <w:left w:w="0" w:type="dxa"/>
            <w:bottom w:w="0" w:type="dxa"/>
            <w:right w:w="0" w:type="dxa"/>
          </w:tblCellMar>
        </w:tblPrEx>
        <w:trPr>
          <w:trHeight w:val="496"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静态总投资</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r>
      <w:tr>
        <w:tblPrEx>
          <w:tblCellMar>
            <w:top w:w="0" w:type="dxa"/>
            <w:left w:w="0" w:type="dxa"/>
            <w:bottom w:w="0" w:type="dxa"/>
            <w:right w:w="0" w:type="dxa"/>
          </w:tblCellMar>
        </w:tblPrEx>
        <w:trPr>
          <w:trHeight w:val="469"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价差预备费</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r>
      <w:tr>
        <w:tblPrEx>
          <w:tblCellMar>
            <w:top w:w="0" w:type="dxa"/>
            <w:left w:w="0" w:type="dxa"/>
            <w:bottom w:w="0" w:type="dxa"/>
            <w:right w:w="0" w:type="dxa"/>
          </w:tblCellMar>
        </w:tblPrEx>
        <w:trPr>
          <w:trHeight w:val="510"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建设期融资利息</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r>
      <w:tr>
        <w:tblPrEx>
          <w:tblCellMar>
            <w:top w:w="0" w:type="dxa"/>
            <w:left w:w="0" w:type="dxa"/>
            <w:bottom w:w="0" w:type="dxa"/>
            <w:right w:w="0" w:type="dxa"/>
          </w:tblCellMar>
        </w:tblPrEx>
        <w:trPr>
          <w:trHeight w:val="360" w:hRule="atLeast"/>
        </w:trPr>
        <w:tc>
          <w:tcPr>
            <w:tcW w:w="911" w:type="dxa"/>
            <w:tcBorders>
              <w:top w:val="nil"/>
              <w:left w:val="single" w:color="000000" w:sz="4" w:space="0"/>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2894" w:type="dxa"/>
            <w:tcBorders>
              <w:top w:val="nil"/>
              <w:left w:val="nil"/>
              <w:bottom w:val="single" w:color="000000" w:sz="4" w:space="0"/>
              <w:right w:val="single" w:color="000000" w:sz="4" w:space="0"/>
            </w:tcBorders>
            <w:shd w:val="clear" w:color="auto" w:fill="auto"/>
            <w:vAlign w:val="center"/>
          </w:tcPr>
          <w:p>
            <w:pPr>
              <w:pStyle w:val="38"/>
              <w:rPr>
                <w:rFonts w:hint="default" w:ascii="Times New Roman" w:hAnsi="Times New Roman" w:cs="Times New Roman"/>
              </w:rPr>
            </w:pPr>
            <w:r>
              <w:rPr>
                <w:rFonts w:hint="default" w:ascii="Times New Roman" w:hAnsi="Times New Roman" w:cs="Times New Roman"/>
              </w:rPr>
              <w:t>总投资</w:t>
            </w:r>
          </w:p>
        </w:tc>
        <w:tc>
          <w:tcPr>
            <w:tcW w:w="1269"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172"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230"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p>
        </w:tc>
        <w:tc>
          <w:tcPr>
            <w:tcW w:w="1675" w:type="dxa"/>
            <w:tcBorders>
              <w:top w:val="nil"/>
              <w:left w:val="nil"/>
              <w:bottom w:val="single" w:color="000000" w:sz="4" w:space="0"/>
              <w:right w:val="single" w:color="000000" w:sz="4" w:space="0"/>
            </w:tcBorders>
            <w:shd w:val="clear" w:color="auto" w:fill="auto"/>
            <w:noWrap/>
            <w:vAlign w:val="center"/>
          </w:tcPr>
          <w:p>
            <w:pPr>
              <w:pStyle w:val="38"/>
              <w:rPr>
                <w:rFonts w:hint="default" w:ascii="Times New Roman" w:hAnsi="Times New Roman" w:cs="Times New Roman"/>
              </w:rPr>
            </w:pPr>
            <w:r>
              <w:rPr>
                <w:rFonts w:hint="default" w:ascii="Times New Roman" w:hAnsi="Times New Roman" w:cs="Times New Roman"/>
              </w:rPr>
              <w:t>375</w:t>
            </w:r>
          </w:p>
        </w:tc>
      </w:tr>
    </w:tbl>
    <w:p>
      <w:pPr>
        <w:jc w:val="left"/>
        <w:rPr>
          <w:rFonts w:hint="default" w:ascii="Times New Roman" w:hAnsi="Times New Roman" w:cs="Times New Roman" w:eastAsiaTheme="majorEastAsia"/>
          <w:sz w:val="28"/>
          <w:szCs w:val="28"/>
        </w:rPr>
      </w:pPr>
    </w:p>
    <w:sectPr>
      <w:headerReference r:id="rId3"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TimesNew Roman">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B3"/>
    <w:rsid w:val="000011FC"/>
    <w:rsid w:val="00005EA4"/>
    <w:rsid w:val="00016912"/>
    <w:rsid w:val="00016F76"/>
    <w:rsid w:val="00021A20"/>
    <w:rsid w:val="00026671"/>
    <w:rsid w:val="00030E3E"/>
    <w:rsid w:val="0003298D"/>
    <w:rsid w:val="00036CE1"/>
    <w:rsid w:val="0004322F"/>
    <w:rsid w:val="00050F68"/>
    <w:rsid w:val="000519AD"/>
    <w:rsid w:val="0006153F"/>
    <w:rsid w:val="00061DED"/>
    <w:rsid w:val="000675BD"/>
    <w:rsid w:val="00071BDE"/>
    <w:rsid w:val="00073C92"/>
    <w:rsid w:val="00075295"/>
    <w:rsid w:val="00075C91"/>
    <w:rsid w:val="00077993"/>
    <w:rsid w:val="00080AD2"/>
    <w:rsid w:val="000825F0"/>
    <w:rsid w:val="0009034A"/>
    <w:rsid w:val="000948AB"/>
    <w:rsid w:val="00094DEC"/>
    <w:rsid w:val="000A2769"/>
    <w:rsid w:val="000A31C3"/>
    <w:rsid w:val="000A3947"/>
    <w:rsid w:val="000B1C2D"/>
    <w:rsid w:val="000B7C6D"/>
    <w:rsid w:val="000C0FFC"/>
    <w:rsid w:val="000C10D1"/>
    <w:rsid w:val="000C3BA6"/>
    <w:rsid w:val="000C6760"/>
    <w:rsid w:val="000D22D8"/>
    <w:rsid w:val="000D5724"/>
    <w:rsid w:val="000D5B5E"/>
    <w:rsid w:val="000D7B95"/>
    <w:rsid w:val="000E2B80"/>
    <w:rsid w:val="000E44E7"/>
    <w:rsid w:val="000E49C3"/>
    <w:rsid w:val="000E7FCE"/>
    <w:rsid w:val="000F2EC6"/>
    <w:rsid w:val="000F4D9D"/>
    <w:rsid w:val="00106ED8"/>
    <w:rsid w:val="00114BFA"/>
    <w:rsid w:val="00123824"/>
    <w:rsid w:val="00127C0A"/>
    <w:rsid w:val="00132357"/>
    <w:rsid w:val="001336E3"/>
    <w:rsid w:val="00135BA9"/>
    <w:rsid w:val="00143E2F"/>
    <w:rsid w:val="00143FCF"/>
    <w:rsid w:val="00147228"/>
    <w:rsid w:val="001534CB"/>
    <w:rsid w:val="00157702"/>
    <w:rsid w:val="00157974"/>
    <w:rsid w:val="0016241A"/>
    <w:rsid w:val="00162BF6"/>
    <w:rsid w:val="0016644E"/>
    <w:rsid w:val="00171CD7"/>
    <w:rsid w:val="001742C2"/>
    <w:rsid w:val="00180E3E"/>
    <w:rsid w:val="001815F4"/>
    <w:rsid w:val="00184094"/>
    <w:rsid w:val="00187FC1"/>
    <w:rsid w:val="001906D6"/>
    <w:rsid w:val="00191ACE"/>
    <w:rsid w:val="00191C10"/>
    <w:rsid w:val="00193517"/>
    <w:rsid w:val="001A7EB2"/>
    <w:rsid w:val="001B060F"/>
    <w:rsid w:val="001B5177"/>
    <w:rsid w:val="001B6654"/>
    <w:rsid w:val="001B7139"/>
    <w:rsid w:val="001C0322"/>
    <w:rsid w:val="001C10F1"/>
    <w:rsid w:val="001C4265"/>
    <w:rsid w:val="001E22A8"/>
    <w:rsid w:val="001F1363"/>
    <w:rsid w:val="001F1E5C"/>
    <w:rsid w:val="001F668E"/>
    <w:rsid w:val="002012DC"/>
    <w:rsid w:val="0020419C"/>
    <w:rsid w:val="00204644"/>
    <w:rsid w:val="00207464"/>
    <w:rsid w:val="00221C0F"/>
    <w:rsid w:val="00221FCD"/>
    <w:rsid w:val="002275DF"/>
    <w:rsid w:val="00227804"/>
    <w:rsid w:val="0023253D"/>
    <w:rsid w:val="00244310"/>
    <w:rsid w:val="002464F9"/>
    <w:rsid w:val="00246A53"/>
    <w:rsid w:val="00250096"/>
    <w:rsid w:val="002516F8"/>
    <w:rsid w:val="00254772"/>
    <w:rsid w:val="0026017D"/>
    <w:rsid w:val="00263C85"/>
    <w:rsid w:val="00274AB4"/>
    <w:rsid w:val="00277A85"/>
    <w:rsid w:val="002827DD"/>
    <w:rsid w:val="00283D5A"/>
    <w:rsid w:val="00284FEB"/>
    <w:rsid w:val="00293115"/>
    <w:rsid w:val="00296197"/>
    <w:rsid w:val="00296D5E"/>
    <w:rsid w:val="002A2F36"/>
    <w:rsid w:val="002A47B8"/>
    <w:rsid w:val="002A4EF7"/>
    <w:rsid w:val="002A602F"/>
    <w:rsid w:val="002A622D"/>
    <w:rsid w:val="002A6F65"/>
    <w:rsid w:val="002B122D"/>
    <w:rsid w:val="002B161A"/>
    <w:rsid w:val="002B1AAE"/>
    <w:rsid w:val="002C2090"/>
    <w:rsid w:val="002C31ED"/>
    <w:rsid w:val="002D103C"/>
    <w:rsid w:val="002D183E"/>
    <w:rsid w:val="002D1DA5"/>
    <w:rsid w:val="002D2F91"/>
    <w:rsid w:val="002D6B01"/>
    <w:rsid w:val="002E0C79"/>
    <w:rsid w:val="002E14EA"/>
    <w:rsid w:val="002E2E9A"/>
    <w:rsid w:val="002E78D2"/>
    <w:rsid w:val="002F1CB8"/>
    <w:rsid w:val="002F1EDC"/>
    <w:rsid w:val="00301C73"/>
    <w:rsid w:val="003065FE"/>
    <w:rsid w:val="0031500A"/>
    <w:rsid w:val="003316D5"/>
    <w:rsid w:val="00332259"/>
    <w:rsid w:val="003343E6"/>
    <w:rsid w:val="003351B9"/>
    <w:rsid w:val="0033664B"/>
    <w:rsid w:val="00342BA4"/>
    <w:rsid w:val="00353E51"/>
    <w:rsid w:val="00355BBD"/>
    <w:rsid w:val="0036254A"/>
    <w:rsid w:val="00364C5C"/>
    <w:rsid w:val="003660B1"/>
    <w:rsid w:val="003708EE"/>
    <w:rsid w:val="00370C2B"/>
    <w:rsid w:val="00370D6E"/>
    <w:rsid w:val="00372ACB"/>
    <w:rsid w:val="00377D1E"/>
    <w:rsid w:val="00380846"/>
    <w:rsid w:val="003879B5"/>
    <w:rsid w:val="00391F78"/>
    <w:rsid w:val="00396CE5"/>
    <w:rsid w:val="003A3B43"/>
    <w:rsid w:val="003A3B96"/>
    <w:rsid w:val="003A7119"/>
    <w:rsid w:val="003B732F"/>
    <w:rsid w:val="003C01B4"/>
    <w:rsid w:val="003C27CE"/>
    <w:rsid w:val="003C70F0"/>
    <w:rsid w:val="003C70F5"/>
    <w:rsid w:val="003D134E"/>
    <w:rsid w:val="003D18CF"/>
    <w:rsid w:val="003D70A9"/>
    <w:rsid w:val="003D7DE9"/>
    <w:rsid w:val="003E2C1F"/>
    <w:rsid w:val="004114B8"/>
    <w:rsid w:val="0041331F"/>
    <w:rsid w:val="0041413D"/>
    <w:rsid w:val="00421BB2"/>
    <w:rsid w:val="00423EAE"/>
    <w:rsid w:val="00427B0F"/>
    <w:rsid w:val="00427D22"/>
    <w:rsid w:val="00431A5D"/>
    <w:rsid w:val="0043455C"/>
    <w:rsid w:val="00441057"/>
    <w:rsid w:val="00442122"/>
    <w:rsid w:val="004453BB"/>
    <w:rsid w:val="00446974"/>
    <w:rsid w:val="00447C78"/>
    <w:rsid w:val="0045052D"/>
    <w:rsid w:val="004506EB"/>
    <w:rsid w:val="004544A6"/>
    <w:rsid w:val="00455273"/>
    <w:rsid w:val="0045602C"/>
    <w:rsid w:val="00464185"/>
    <w:rsid w:val="00464253"/>
    <w:rsid w:val="0047224A"/>
    <w:rsid w:val="0047290A"/>
    <w:rsid w:val="00475BA8"/>
    <w:rsid w:val="0047775D"/>
    <w:rsid w:val="00477A97"/>
    <w:rsid w:val="004840FD"/>
    <w:rsid w:val="004858BA"/>
    <w:rsid w:val="00486103"/>
    <w:rsid w:val="004876C9"/>
    <w:rsid w:val="004936B6"/>
    <w:rsid w:val="00495395"/>
    <w:rsid w:val="00496880"/>
    <w:rsid w:val="004A6C37"/>
    <w:rsid w:val="004B2999"/>
    <w:rsid w:val="004B38CC"/>
    <w:rsid w:val="004B5167"/>
    <w:rsid w:val="004B5AFC"/>
    <w:rsid w:val="004C124E"/>
    <w:rsid w:val="004C1803"/>
    <w:rsid w:val="004C4CC5"/>
    <w:rsid w:val="004E2E3B"/>
    <w:rsid w:val="004E582D"/>
    <w:rsid w:val="004E69F1"/>
    <w:rsid w:val="004F03E3"/>
    <w:rsid w:val="004F20E6"/>
    <w:rsid w:val="004F2AF9"/>
    <w:rsid w:val="004F422E"/>
    <w:rsid w:val="004F5385"/>
    <w:rsid w:val="004F5B1F"/>
    <w:rsid w:val="00503940"/>
    <w:rsid w:val="00506738"/>
    <w:rsid w:val="00506965"/>
    <w:rsid w:val="005078AF"/>
    <w:rsid w:val="00507965"/>
    <w:rsid w:val="00513D85"/>
    <w:rsid w:val="0051439C"/>
    <w:rsid w:val="0051753B"/>
    <w:rsid w:val="00520633"/>
    <w:rsid w:val="00520679"/>
    <w:rsid w:val="00524977"/>
    <w:rsid w:val="0052546F"/>
    <w:rsid w:val="00525BA1"/>
    <w:rsid w:val="0052723B"/>
    <w:rsid w:val="00530D76"/>
    <w:rsid w:val="00532304"/>
    <w:rsid w:val="005340F1"/>
    <w:rsid w:val="00540D90"/>
    <w:rsid w:val="00543EB1"/>
    <w:rsid w:val="00554437"/>
    <w:rsid w:val="0056365A"/>
    <w:rsid w:val="005677B5"/>
    <w:rsid w:val="005709D9"/>
    <w:rsid w:val="0057159F"/>
    <w:rsid w:val="00571BB9"/>
    <w:rsid w:val="00576959"/>
    <w:rsid w:val="00576F09"/>
    <w:rsid w:val="00577DF6"/>
    <w:rsid w:val="00584523"/>
    <w:rsid w:val="00590846"/>
    <w:rsid w:val="005A33F5"/>
    <w:rsid w:val="005A3FB7"/>
    <w:rsid w:val="005B55F1"/>
    <w:rsid w:val="005D1A15"/>
    <w:rsid w:val="005D245A"/>
    <w:rsid w:val="005D3B63"/>
    <w:rsid w:val="005D49CF"/>
    <w:rsid w:val="005E3ED6"/>
    <w:rsid w:val="005E4AF7"/>
    <w:rsid w:val="005E4B28"/>
    <w:rsid w:val="005E4CC4"/>
    <w:rsid w:val="005E6C4D"/>
    <w:rsid w:val="005F0652"/>
    <w:rsid w:val="005F3C9C"/>
    <w:rsid w:val="005F55AF"/>
    <w:rsid w:val="005F5A08"/>
    <w:rsid w:val="005F72A3"/>
    <w:rsid w:val="006056DE"/>
    <w:rsid w:val="006059B0"/>
    <w:rsid w:val="006067B4"/>
    <w:rsid w:val="0060744B"/>
    <w:rsid w:val="006105DE"/>
    <w:rsid w:val="00611A97"/>
    <w:rsid w:val="00612D46"/>
    <w:rsid w:val="00614159"/>
    <w:rsid w:val="006144FE"/>
    <w:rsid w:val="006164E0"/>
    <w:rsid w:val="00624F1B"/>
    <w:rsid w:val="006409FE"/>
    <w:rsid w:val="006461BA"/>
    <w:rsid w:val="006513BA"/>
    <w:rsid w:val="00651AC2"/>
    <w:rsid w:val="006601D5"/>
    <w:rsid w:val="00670D29"/>
    <w:rsid w:val="00672F0D"/>
    <w:rsid w:val="006774DB"/>
    <w:rsid w:val="00677F29"/>
    <w:rsid w:val="006805AD"/>
    <w:rsid w:val="0069402A"/>
    <w:rsid w:val="00695861"/>
    <w:rsid w:val="00696490"/>
    <w:rsid w:val="00696C21"/>
    <w:rsid w:val="006A55DA"/>
    <w:rsid w:val="006A71B9"/>
    <w:rsid w:val="006A7C02"/>
    <w:rsid w:val="006B3695"/>
    <w:rsid w:val="006B3FC6"/>
    <w:rsid w:val="006C017A"/>
    <w:rsid w:val="006C043F"/>
    <w:rsid w:val="006C0520"/>
    <w:rsid w:val="006C68F6"/>
    <w:rsid w:val="006C73C5"/>
    <w:rsid w:val="006D0B1B"/>
    <w:rsid w:val="006D1476"/>
    <w:rsid w:val="006D500C"/>
    <w:rsid w:val="006E30E3"/>
    <w:rsid w:val="006E39C4"/>
    <w:rsid w:val="006E6214"/>
    <w:rsid w:val="006E670D"/>
    <w:rsid w:val="006F380F"/>
    <w:rsid w:val="006F61A4"/>
    <w:rsid w:val="0070535D"/>
    <w:rsid w:val="00711D6B"/>
    <w:rsid w:val="00716BEB"/>
    <w:rsid w:val="0071753D"/>
    <w:rsid w:val="00725242"/>
    <w:rsid w:val="0072775E"/>
    <w:rsid w:val="007427CD"/>
    <w:rsid w:val="00744325"/>
    <w:rsid w:val="00744DA1"/>
    <w:rsid w:val="00746EB1"/>
    <w:rsid w:val="00751A28"/>
    <w:rsid w:val="00761B81"/>
    <w:rsid w:val="00761E62"/>
    <w:rsid w:val="00763727"/>
    <w:rsid w:val="00764DAC"/>
    <w:rsid w:val="00773744"/>
    <w:rsid w:val="00774CAE"/>
    <w:rsid w:val="00774FC1"/>
    <w:rsid w:val="00775419"/>
    <w:rsid w:val="00776DF5"/>
    <w:rsid w:val="0078108D"/>
    <w:rsid w:val="007866A5"/>
    <w:rsid w:val="00790F2F"/>
    <w:rsid w:val="00795C8D"/>
    <w:rsid w:val="007B2727"/>
    <w:rsid w:val="007C1618"/>
    <w:rsid w:val="007C5880"/>
    <w:rsid w:val="007C66A3"/>
    <w:rsid w:val="007C6D6C"/>
    <w:rsid w:val="007C79F4"/>
    <w:rsid w:val="007D4A36"/>
    <w:rsid w:val="007D4E8C"/>
    <w:rsid w:val="007E1ACC"/>
    <w:rsid w:val="007E79F6"/>
    <w:rsid w:val="007F0C8B"/>
    <w:rsid w:val="007F40FB"/>
    <w:rsid w:val="00801D0F"/>
    <w:rsid w:val="00803609"/>
    <w:rsid w:val="00803708"/>
    <w:rsid w:val="008107DA"/>
    <w:rsid w:val="00811D07"/>
    <w:rsid w:val="008134C9"/>
    <w:rsid w:val="00824783"/>
    <w:rsid w:val="00825588"/>
    <w:rsid w:val="008261E3"/>
    <w:rsid w:val="008264BA"/>
    <w:rsid w:val="0082727F"/>
    <w:rsid w:val="00830A88"/>
    <w:rsid w:val="008314CC"/>
    <w:rsid w:val="00832751"/>
    <w:rsid w:val="008328DD"/>
    <w:rsid w:val="00832C5B"/>
    <w:rsid w:val="0084146B"/>
    <w:rsid w:val="00842075"/>
    <w:rsid w:val="008441D8"/>
    <w:rsid w:val="00846D60"/>
    <w:rsid w:val="00863FB3"/>
    <w:rsid w:val="00864FCD"/>
    <w:rsid w:val="00865615"/>
    <w:rsid w:val="008659B1"/>
    <w:rsid w:val="00867437"/>
    <w:rsid w:val="00874691"/>
    <w:rsid w:val="00874B7B"/>
    <w:rsid w:val="00882944"/>
    <w:rsid w:val="0088407F"/>
    <w:rsid w:val="00885EA7"/>
    <w:rsid w:val="00891B4E"/>
    <w:rsid w:val="0089422F"/>
    <w:rsid w:val="008A0EEA"/>
    <w:rsid w:val="008B221F"/>
    <w:rsid w:val="008B3067"/>
    <w:rsid w:val="008B391E"/>
    <w:rsid w:val="008B6309"/>
    <w:rsid w:val="008B7907"/>
    <w:rsid w:val="008C013D"/>
    <w:rsid w:val="008C13A3"/>
    <w:rsid w:val="008C5AC8"/>
    <w:rsid w:val="008D7567"/>
    <w:rsid w:val="008D7997"/>
    <w:rsid w:val="008E088A"/>
    <w:rsid w:val="008E0F0E"/>
    <w:rsid w:val="008E3538"/>
    <w:rsid w:val="008E7487"/>
    <w:rsid w:val="008F56F8"/>
    <w:rsid w:val="008F6128"/>
    <w:rsid w:val="008F7ABD"/>
    <w:rsid w:val="009075DC"/>
    <w:rsid w:val="0091134F"/>
    <w:rsid w:val="009138C8"/>
    <w:rsid w:val="00914BA6"/>
    <w:rsid w:val="00915820"/>
    <w:rsid w:val="00923604"/>
    <w:rsid w:val="00924C26"/>
    <w:rsid w:val="00933367"/>
    <w:rsid w:val="009352B0"/>
    <w:rsid w:val="0094022B"/>
    <w:rsid w:val="0095014D"/>
    <w:rsid w:val="00952794"/>
    <w:rsid w:val="00960009"/>
    <w:rsid w:val="009627D1"/>
    <w:rsid w:val="00964D24"/>
    <w:rsid w:val="009652F6"/>
    <w:rsid w:val="009677AD"/>
    <w:rsid w:val="00970C45"/>
    <w:rsid w:val="00974B9F"/>
    <w:rsid w:val="00980F65"/>
    <w:rsid w:val="009814A5"/>
    <w:rsid w:val="00981F5D"/>
    <w:rsid w:val="00991776"/>
    <w:rsid w:val="00991B7E"/>
    <w:rsid w:val="00993369"/>
    <w:rsid w:val="00993492"/>
    <w:rsid w:val="009A105C"/>
    <w:rsid w:val="009A24CF"/>
    <w:rsid w:val="009A336D"/>
    <w:rsid w:val="009A56ED"/>
    <w:rsid w:val="009A5EB8"/>
    <w:rsid w:val="009B149B"/>
    <w:rsid w:val="009B2B23"/>
    <w:rsid w:val="009B2F41"/>
    <w:rsid w:val="009B69AA"/>
    <w:rsid w:val="009C1C9D"/>
    <w:rsid w:val="009C1EFF"/>
    <w:rsid w:val="009C6CE7"/>
    <w:rsid w:val="009D03B9"/>
    <w:rsid w:val="009D1F0A"/>
    <w:rsid w:val="009D251F"/>
    <w:rsid w:val="009D2B97"/>
    <w:rsid w:val="009D314B"/>
    <w:rsid w:val="009E3BB6"/>
    <w:rsid w:val="009E704F"/>
    <w:rsid w:val="009E72D0"/>
    <w:rsid w:val="009E7EB6"/>
    <w:rsid w:val="009F1C0E"/>
    <w:rsid w:val="00A058F2"/>
    <w:rsid w:val="00A1325C"/>
    <w:rsid w:val="00A16878"/>
    <w:rsid w:val="00A17FAB"/>
    <w:rsid w:val="00A22DE6"/>
    <w:rsid w:val="00A23346"/>
    <w:rsid w:val="00A23420"/>
    <w:rsid w:val="00A238FB"/>
    <w:rsid w:val="00A32F97"/>
    <w:rsid w:val="00A41CD9"/>
    <w:rsid w:val="00A42306"/>
    <w:rsid w:val="00A42FB9"/>
    <w:rsid w:val="00A43CA5"/>
    <w:rsid w:val="00A45AC8"/>
    <w:rsid w:val="00A47193"/>
    <w:rsid w:val="00A50470"/>
    <w:rsid w:val="00A51B20"/>
    <w:rsid w:val="00A538A8"/>
    <w:rsid w:val="00A566B4"/>
    <w:rsid w:val="00A62AA0"/>
    <w:rsid w:val="00A65870"/>
    <w:rsid w:val="00A677E4"/>
    <w:rsid w:val="00A700AA"/>
    <w:rsid w:val="00A704C9"/>
    <w:rsid w:val="00A726FC"/>
    <w:rsid w:val="00A74B6D"/>
    <w:rsid w:val="00A76255"/>
    <w:rsid w:val="00A7689D"/>
    <w:rsid w:val="00A779FD"/>
    <w:rsid w:val="00A81A5B"/>
    <w:rsid w:val="00A861B8"/>
    <w:rsid w:val="00A90461"/>
    <w:rsid w:val="00A93852"/>
    <w:rsid w:val="00A95B79"/>
    <w:rsid w:val="00AA4D5D"/>
    <w:rsid w:val="00AB0D7D"/>
    <w:rsid w:val="00AB3B65"/>
    <w:rsid w:val="00AB3B8F"/>
    <w:rsid w:val="00AB56EF"/>
    <w:rsid w:val="00AB7314"/>
    <w:rsid w:val="00AB78FB"/>
    <w:rsid w:val="00AC0862"/>
    <w:rsid w:val="00AC09ED"/>
    <w:rsid w:val="00AD0F2C"/>
    <w:rsid w:val="00AD19C7"/>
    <w:rsid w:val="00AD2FBE"/>
    <w:rsid w:val="00AD3083"/>
    <w:rsid w:val="00AD3F5F"/>
    <w:rsid w:val="00AD7B50"/>
    <w:rsid w:val="00AE2AE8"/>
    <w:rsid w:val="00AE438B"/>
    <w:rsid w:val="00AE4451"/>
    <w:rsid w:val="00AE7C26"/>
    <w:rsid w:val="00AF4FC0"/>
    <w:rsid w:val="00B037E2"/>
    <w:rsid w:val="00B22C10"/>
    <w:rsid w:val="00B24D38"/>
    <w:rsid w:val="00B25329"/>
    <w:rsid w:val="00B311FB"/>
    <w:rsid w:val="00B43C8A"/>
    <w:rsid w:val="00B4453A"/>
    <w:rsid w:val="00B4683A"/>
    <w:rsid w:val="00B51534"/>
    <w:rsid w:val="00B5238A"/>
    <w:rsid w:val="00B5435F"/>
    <w:rsid w:val="00B544F3"/>
    <w:rsid w:val="00B637FA"/>
    <w:rsid w:val="00B63864"/>
    <w:rsid w:val="00B676A2"/>
    <w:rsid w:val="00B7109C"/>
    <w:rsid w:val="00B711A1"/>
    <w:rsid w:val="00B72BA2"/>
    <w:rsid w:val="00B75D3A"/>
    <w:rsid w:val="00B8339C"/>
    <w:rsid w:val="00B84398"/>
    <w:rsid w:val="00B84B02"/>
    <w:rsid w:val="00B85070"/>
    <w:rsid w:val="00B850F9"/>
    <w:rsid w:val="00B94559"/>
    <w:rsid w:val="00B9616D"/>
    <w:rsid w:val="00B96257"/>
    <w:rsid w:val="00BA09E4"/>
    <w:rsid w:val="00BA3293"/>
    <w:rsid w:val="00BA69CF"/>
    <w:rsid w:val="00BC4354"/>
    <w:rsid w:val="00BC6E7C"/>
    <w:rsid w:val="00BD0620"/>
    <w:rsid w:val="00BD754D"/>
    <w:rsid w:val="00BD770E"/>
    <w:rsid w:val="00BE76C4"/>
    <w:rsid w:val="00BF176A"/>
    <w:rsid w:val="00BF4CCA"/>
    <w:rsid w:val="00C033EE"/>
    <w:rsid w:val="00C03712"/>
    <w:rsid w:val="00C0647D"/>
    <w:rsid w:val="00C07923"/>
    <w:rsid w:val="00C116F2"/>
    <w:rsid w:val="00C21DC9"/>
    <w:rsid w:val="00C27889"/>
    <w:rsid w:val="00C33D10"/>
    <w:rsid w:val="00C422AA"/>
    <w:rsid w:val="00C44885"/>
    <w:rsid w:val="00C472E1"/>
    <w:rsid w:val="00C479DF"/>
    <w:rsid w:val="00C5249C"/>
    <w:rsid w:val="00C55DB8"/>
    <w:rsid w:val="00C5672D"/>
    <w:rsid w:val="00C619F9"/>
    <w:rsid w:val="00C65EE3"/>
    <w:rsid w:val="00C67D6F"/>
    <w:rsid w:val="00C70721"/>
    <w:rsid w:val="00C70F74"/>
    <w:rsid w:val="00C72651"/>
    <w:rsid w:val="00C74BF8"/>
    <w:rsid w:val="00C81B6E"/>
    <w:rsid w:val="00C84CFE"/>
    <w:rsid w:val="00C86C1A"/>
    <w:rsid w:val="00C86F50"/>
    <w:rsid w:val="00C908B2"/>
    <w:rsid w:val="00C9111A"/>
    <w:rsid w:val="00C91FA0"/>
    <w:rsid w:val="00C93324"/>
    <w:rsid w:val="00C93447"/>
    <w:rsid w:val="00C94BF8"/>
    <w:rsid w:val="00C972E6"/>
    <w:rsid w:val="00CA7D6A"/>
    <w:rsid w:val="00CB3B82"/>
    <w:rsid w:val="00CB431A"/>
    <w:rsid w:val="00CB4FA5"/>
    <w:rsid w:val="00CB5EC5"/>
    <w:rsid w:val="00CB69FB"/>
    <w:rsid w:val="00CB764E"/>
    <w:rsid w:val="00CC0509"/>
    <w:rsid w:val="00CC5CE2"/>
    <w:rsid w:val="00CC5F6F"/>
    <w:rsid w:val="00CC700B"/>
    <w:rsid w:val="00CC77CD"/>
    <w:rsid w:val="00CD2BE7"/>
    <w:rsid w:val="00CE00BB"/>
    <w:rsid w:val="00CF0A53"/>
    <w:rsid w:val="00CF58E6"/>
    <w:rsid w:val="00D01458"/>
    <w:rsid w:val="00D05DAA"/>
    <w:rsid w:val="00D10850"/>
    <w:rsid w:val="00D11DBC"/>
    <w:rsid w:val="00D14427"/>
    <w:rsid w:val="00D15584"/>
    <w:rsid w:val="00D22866"/>
    <w:rsid w:val="00D25644"/>
    <w:rsid w:val="00D256FE"/>
    <w:rsid w:val="00D37101"/>
    <w:rsid w:val="00D400AA"/>
    <w:rsid w:val="00D40692"/>
    <w:rsid w:val="00D40B4E"/>
    <w:rsid w:val="00D45E3F"/>
    <w:rsid w:val="00D6013F"/>
    <w:rsid w:val="00D6223A"/>
    <w:rsid w:val="00D6256D"/>
    <w:rsid w:val="00D77B72"/>
    <w:rsid w:val="00D85C3F"/>
    <w:rsid w:val="00D91D97"/>
    <w:rsid w:val="00DA0CF1"/>
    <w:rsid w:val="00DA1883"/>
    <w:rsid w:val="00DA518C"/>
    <w:rsid w:val="00DA59A9"/>
    <w:rsid w:val="00DB019F"/>
    <w:rsid w:val="00DB2178"/>
    <w:rsid w:val="00DB6E20"/>
    <w:rsid w:val="00DC11F6"/>
    <w:rsid w:val="00DC3110"/>
    <w:rsid w:val="00DC50BE"/>
    <w:rsid w:val="00DC751F"/>
    <w:rsid w:val="00DD0CC8"/>
    <w:rsid w:val="00DD5800"/>
    <w:rsid w:val="00DE0AA3"/>
    <w:rsid w:val="00DE4F88"/>
    <w:rsid w:val="00DE74AC"/>
    <w:rsid w:val="00DF0045"/>
    <w:rsid w:val="00DF20FC"/>
    <w:rsid w:val="00DF762B"/>
    <w:rsid w:val="00E01146"/>
    <w:rsid w:val="00E0453E"/>
    <w:rsid w:val="00E05087"/>
    <w:rsid w:val="00E05D83"/>
    <w:rsid w:val="00E06A31"/>
    <w:rsid w:val="00E0729D"/>
    <w:rsid w:val="00E15E1E"/>
    <w:rsid w:val="00E2365C"/>
    <w:rsid w:val="00E23C35"/>
    <w:rsid w:val="00E26643"/>
    <w:rsid w:val="00E321E4"/>
    <w:rsid w:val="00E442EC"/>
    <w:rsid w:val="00E51A25"/>
    <w:rsid w:val="00E530D7"/>
    <w:rsid w:val="00E60853"/>
    <w:rsid w:val="00E608F8"/>
    <w:rsid w:val="00E65BF2"/>
    <w:rsid w:val="00E67111"/>
    <w:rsid w:val="00E67ADF"/>
    <w:rsid w:val="00E72803"/>
    <w:rsid w:val="00E80018"/>
    <w:rsid w:val="00E91F1B"/>
    <w:rsid w:val="00E93F05"/>
    <w:rsid w:val="00E95458"/>
    <w:rsid w:val="00E95D20"/>
    <w:rsid w:val="00E96B58"/>
    <w:rsid w:val="00EA2E8E"/>
    <w:rsid w:val="00EA6C4B"/>
    <w:rsid w:val="00EB5572"/>
    <w:rsid w:val="00EB656C"/>
    <w:rsid w:val="00EB726E"/>
    <w:rsid w:val="00EC03ED"/>
    <w:rsid w:val="00EC0737"/>
    <w:rsid w:val="00EC1887"/>
    <w:rsid w:val="00EC45DD"/>
    <w:rsid w:val="00ED34C2"/>
    <w:rsid w:val="00EE062B"/>
    <w:rsid w:val="00EE3729"/>
    <w:rsid w:val="00EE5631"/>
    <w:rsid w:val="00EE5CE2"/>
    <w:rsid w:val="00EF6E64"/>
    <w:rsid w:val="00F01BE5"/>
    <w:rsid w:val="00F02617"/>
    <w:rsid w:val="00F056C1"/>
    <w:rsid w:val="00F22082"/>
    <w:rsid w:val="00F2743E"/>
    <w:rsid w:val="00F27836"/>
    <w:rsid w:val="00F27E69"/>
    <w:rsid w:val="00F31EEE"/>
    <w:rsid w:val="00F32A27"/>
    <w:rsid w:val="00F33CC2"/>
    <w:rsid w:val="00F36B81"/>
    <w:rsid w:val="00F40643"/>
    <w:rsid w:val="00F43321"/>
    <w:rsid w:val="00F466DC"/>
    <w:rsid w:val="00F46E13"/>
    <w:rsid w:val="00F54E85"/>
    <w:rsid w:val="00F610D5"/>
    <w:rsid w:val="00F622F8"/>
    <w:rsid w:val="00F64305"/>
    <w:rsid w:val="00F6578D"/>
    <w:rsid w:val="00F72F76"/>
    <w:rsid w:val="00F744F2"/>
    <w:rsid w:val="00F74C90"/>
    <w:rsid w:val="00F80856"/>
    <w:rsid w:val="00F826A6"/>
    <w:rsid w:val="00F92E8D"/>
    <w:rsid w:val="00F93CA7"/>
    <w:rsid w:val="00FA6184"/>
    <w:rsid w:val="00FA7700"/>
    <w:rsid w:val="00FB0DD7"/>
    <w:rsid w:val="00FB1676"/>
    <w:rsid w:val="00FB304D"/>
    <w:rsid w:val="00FB4905"/>
    <w:rsid w:val="00FB6FEB"/>
    <w:rsid w:val="00FB7514"/>
    <w:rsid w:val="00FC2E5C"/>
    <w:rsid w:val="00FD1712"/>
    <w:rsid w:val="00FE0E9A"/>
    <w:rsid w:val="00FE296B"/>
    <w:rsid w:val="00FE6B27"/>
    <w:rsid w:val="00FF1197"/>
    <w:rsid w:val="00FF73B1"/>
    <w:rsid w:val="00FF7718"/>
    <w:rsid w:val="013416FE"/>
    <w:rsid w:val="01432E41"/>
    <w:rsid w:val="01653BDE"/>
    <w:rsid w:val="01A13455"/>
    <w:rsid w:val="021500A0"/>
    <w:rsid w:val="021C3A83"/>
    <w:rsid w:val="021E6366"/>
    <w:rsid w:val="025F1D7C"/>
    <w:rsid w:val="027F1A88"/>
    <w:rsid w:val="029C329D"/>
    <w:rsid w:val="02F056D3"/>
    <w:rsid w:val="03452CDF"/>
    <w:rsid w:val="035338AB"/>
    <w:rsid w:val="03A638B9"/>
    <w:rsid w:val="03AF5665"/>
    <w:rsid w:val="03F54348"/>
    <w:rsid w:val="03FD0BEB"/>
    <w:rsid w:val="045C5B14"/>
    <w:rsid w:val="04A237D8"/>
    <w:rsid w:val="04B06DDD"/>
    <w:rsid w:val="04CD2158"/>
    <w:rsid w:val="04DF6C8C"/>
    <w:rsid w:val="05627947"/>
    <w:rsid w:val="059453B8"/>
    <w:rsid w:val="05A72CF1"/>
    <w:rsid w:val="05AE73BD"/>
    <w:rsid w:val="05C62526"/>
    <w:rsid w:val="05C67228"/>
    <w:rsid w:val="05EE7841"/>
    <w:rsid w:val="061E18A4"/>
    <w:rsid w:val="062E4182"/>
    <w:rsid w:val="06660967"/>
    <w:rsid w:val="06EC47A3"/>
    <w:rsid w:val="06F713A9"/>
    <w:rsid w:val="06F90526"/>
    <w:rsid w:val="070D480E"/>
    <w:rsid w:val="0715472B"/>
    <w:rsid w:val="071C5E80"/>
    <w:rsid w:val="07372CF6"/>
    <w:rsid w:val="07A15A11"/>
    <w:rsid w:val="07D40367"/>
    <w:rsid w:val="07EC0674"/>
    <w:rsid w:val="07F670D0"/>
    <w:rsid w:val="080F1D52"/>
    <w:rsid w:val="089507D0"/>
    <w:rsid w:val="08FB6675"/>
    <w:rsid w:val="09122C97"/>
    <w:rsid w:val="09144FB9"/>
    <w:rsid w:val="094171A0"/>
    <w:rsid w:val="09464F77"/>
    <w:rsid w:val="09505AF5"/>
    <w:rsid w:val="098806FA"/>
    <w:rsid w:val="09F946C9"/>
    <w:rsid w:val="0A257920"/>
    <w:rsid w:val="0A856488"/>
    <w:rsid w:val="0A9555DD"/>
    <w:rsid w:val="0AB7072E"/>
    <w:rsid w:val="0ADE6E39"/>
    <w:rsid w:val="0B2219F3"/>
    <w:rsid w:val="0B3A27DD"/>
    <w:rsid w:val="0B552C82"/>
    <w:rsid w:val="0B8D46D4"/>
    <w:rsid w:val="0B9A74A8"/>
    <w:rsid w:val="0C12434E"/>
    <w:rsid w:val="0C404242"/>
    <w:rsid w:val="0C48260B"/>
    <w:rsid w:val="0C4B5846"/>
    <w:rsid w:val="0CFE67FB"/>
    <w:rsid w:val="0D18724F"/>
    <w:rsid w:val="0D5B6785"/>
    <w:rsid w:val="0D6137F3"/>
    <w:rsid w:val="0DD00341"/>
    <w:rsid w:val="0E0F452C"/>
    <w:rsid w:val="0E2875F7"/>
    <w:rsid w:val="0E3764A0"/>
    <w:rsid w:val="0E5908C6"/>
    <w:rsid w:val="0E7213B5"/>
    <w:rsid w:val="0E945972"/>
    <w:rsid w:val="0EAA62C9"/>
    <w:rsid w:val="0EB400BD"/>
    <w:rsid w:val="0EE119CF"/>
    <w:rsid w:val="0F0F4233"/>
    <w:rsid w:val="0F250297"/>
    <w:rsid w:val="0F2E0C11"/>
    <w:rsid w:val="0F411B03"/>
    <w:rsid w:val="0F467073"/>
    <w:rsid w:val="0F4E1070"/>
    <w:rsid w:val="0F6C55AA"/>
    <w:rsid w:val="0F7535B0"/>
    <w:rsid w:val="0FCD2A81"/>
    <w:rsid w:val="0FE52959"/>
    <w:rsid w:val="100A673B"/>
    <w:rsid w:val="102A05EF"/>
    <w:rsid w:val="10432B4B"/>
    <w:rsid w:val="10594ACE"/>
    <w:rsid w:val="107207F0"/>
    <w:rsid w:val="10A96E56"/>
    <w:rsid w:val="10DA4F61"/>
    <w:rsid w:val="110B652C"/>
    <w:rsid w:val="11231AC4"/>
    <w:rsid w:val="11686E77"/>
    <w:rsid w:val="11F540B1"/>
    <w:rsid w:val="12336A12"/>
    <w:rsid w:val="125A7DCE"/>
    <w:rsid w:val="127E66EE"/>
    <w:rsid w:val="12D51149"/>
    <w:rsid w:val="12FB542F"/>
    <w:rsid w:val="133E1FC2"/>
    <w:rsid w:val="136D4DDB"/>
    <w:rsid w:val="13803CB2"/>
    <w:rsid w:val="13BE4771"/>
    <w:rsid w:val="14156EC5"/>
    <w:rsid w:val="143A0FFB"/>
    <w:rsid w:val="14477782"/>
    <w:rsid w:val="14710ED8"/>
    <w:rsid w:val="148F426E"/>
    <w:rsid w:val="14A926DA"/>
    <w:rsid w:val="14E333E3"/>
    <w:rsid w:val="14E35709"/>
    <w:rsid w:val="14E620EB"/>
    <w:rsid w:val="14FA4B67"/>
    <w:rsid w:val="15386386"/>
    <w:rsid w:val="15467625"/>
    <w:rsid w:val="155275E6"/>
    <w:rsid w:val="15660A61"/>
    <w:rsid w:val="156F6D0E"/>
    <w:rsid w:val="15763757"/>
    <w:rsid w:val="15970258"/>
    <w:rsid w:val="159B509D"/>
    <w:rsid w:val="15A1570F"/>
    <w:rsid w:val="16123B1B"/>
    <w:rsid w:val="162E07E1"/>
    <w:rsid w:val="166F1DF0"/>
    <w:rsid w:val="16B31426"/>
    <w:rsid w:val="17594423"/>
    <w:rsid w:val="176C297C"/>
    <w:rsid w:val="17B6418E"/>
    <w:rsid w:val="17D919AE"/>
    <w:rsid w:val="183F1262"/>
    <w:rsid w:val="18535FDC"/>
    <w:rsid w:val="18571B91"/>
    <w:rsid w:val="18813F78"/>
    <w:rsid w:val="1888565A"/>
    <w:rsid w:val="18A04B66"/>
    <w:rsid w:val="18D70E34"/>
    <w:rsid w:val="1907664C"/>
    <w:rsid w:val="190F56D1"/>
    <w:rsid w:val="192F165F"/>
    <w:rsid w:val="19CB4DC0"/>
    <w:rsid w:val="1A2E17C9"/>
    <w:rsid w:val="1A3A7593"/>
    <w:rsid w:val="1A5368D0"/>
    <w:rsid w:val="1A8A5389"/>
    <w:rsid w:val="1B672145"/>
    <w:rsid w:val="1B6F0B29"/>
    <w:rsid w:val="1B7560BB"/>
    <w:rsid w:val="1B8F258B"/>
    <w:rsid w:val="1BBC1C8E"/>
    <w:rsid w:val="1BE728E3"/>
    <w:rsid w:val="1BEA1A23"/>
    <w:rsid w:val="1C1D6D7A"/>
    <w:rsid w:val="1C493E8A"/>
    <w:rsid w:val="1C5B5130"/>
    <w:rsid w:val="1C796750"/>
    <w:rsid w:val="1CA061DE"/>
    <w:rsid w:val="1CCD1365"/>
    <w:rsid w:val="1D401FFA"/>
    <w:rsid w:val="1D593300"/>
    <w:rsid w:val="1D716D6A"/>
    <w:rsid w:val="1D8819BA"/>
    <w:rsid w:val="1D8A3EEB"/>
    <w:rsid w:val="1DB75F6E"/>
    <w:rsid w:val="1E1260BF"/>
    <w:rsid w:val="1E245533"/>
    <w:rsid w:val="1E476DF5"/>
    <w:rsid w:val="1E5550D1"/>
    <w:rsid w:val="1E782B18"/>
    <w:rsid w:val="1E7A72AD"/>
    <w:rsid w:val="1E7D111B"/>
    <w:rsid w:val="1E8F1A53"/>
    <w:rsid w:val="1EB47F7E"/>
    <w:rsid w:val="1EB55792"/>
    <w:rsid w:val="1F0F4603"/>
    <w:rsid w:val="1F1B1500"/>
    <w:rsid w:val="1F237E08"/>
    <w:rsid w:val="1F316446"/>
    <w:rsid w:val="1F4F63C8"/>
    <w:rsid w:val="1F78617E"/>
    <w:rsid w:val="1F845869"/>
    <w:rsid w:val="1F8C738C"/>
    <w:rsid w:val="1FBA16C3"/>
    <w:rsid w:val="1FD87922"/>
    <w:rsid w:val="20152C3E"/>
    <w:rsid w:val="20194946"/>
    <w:rsid w:val="20AC3FA1"/>
    <w:rsid w:val="20CB59C6"/>
    <w:rsid w:val="20E34000"/>
    <w:rsid w:val="210B3397"/>
    <w:rsid w:val="211B33DF"/>
    <w:rsid w:val="21683924"/>
    <w:rsid w:val="217046C5"/>
    <w:rsid w:val="21BC415D"/>
    <w:rsid w:val="21D13CCB"/>
    <w:rsid w:val="21FF509E"/>
    <w:rsid w:val="220D34B2"/>
    <w:rsid w:val="22187D90"/>
    <w:rsid w:val="22620557"/>
    <w:rsid w:val="2266492A"/>
    <w:rsid w:val="22762064"/>
    <w:rsid w:val="229E4850"/>
    <w:rsid w:val="22AC3EEC"/>
    <w:rsid w:val="233F54A4"/>
    <w:rsid w:val="237D5147"/>
    <w:rsid w:val="23A46975"/>
    <w:rsid w:val="240038E8"/>
    <w:rsid w:val="244E086E"/>
    <w:rsid w:val="24527004"/>
    <w:rsid w:val="246B0DB5"/>
    <w:rsid w:val="247840E5"/>
    <w:rsid w:val="24A8484B"/>
    <w:rsid w:val="25082B4F"/>
    <w:rsid w:val="25150DB8"/>
    <w:rsid w:val="25274176"/>
    <w:rsid w:val="258F2238"/>
    <w:rsid w:val="25DF446D"/>
    <w:rsid w:val="268F12FD"/>
    <w:rsid w:val="26B76DCC"/>
    <w:rsid w:val="26FE1D4B"/>
    <w:rsid w:val="270568D3"/>
    <w:rsid w:val="27486482"/>
    <w:rsid w:val="27A6250E"/>
    <w:rsid w:val="27C45EA4"/>
    <w:rsid w:val="27CB6BE3"/>
    <w:rsid w:val="27EB0DC2"/>
    <w:rsid w:val="28023864"/>
    <w:rsid w:val="28627F26"/>
    <w:rsid w:val="287551E3"/>
    <w:rsid w:val="288F6EF7"/>
    <w:rsid w:val="289337F4"/>
    <w:rsid w:val="28951480"/>
    <w:rsid w:val="28A647B7"/>
    <w:rsid w:val="28D5238D"/>
    <w:rsid w:val="28EA29B8"/>
    <w:rsid w:val="28EE1198"/>
    <w:rsid w:val="2911115B"/>
    <w:rsid w:val="292E5014"/>
    <w:rsid w:val="29C9051F"/>
    <w:rsid w:val="2A592995"/>
    <w:rsid w:val="2A6F0463"/>
    <w:rsid w:val="2A9732D3"/>
    <w:rsid w:val="2A985D25"/>
    <w:rsid w:val="2A9F0E7F"/>
    <w:rsid w:val="2ACC4342"/>
    <w:rsid w:val="2AD00DCE"/>
    <w:rsid w:val="2B08355B"/>
    <w:rsid w:val="2B0F4920"/>
    <w:rsid w:val="2B4678F2"/>
    <w:rsid w:val="2B9967F2"/>
    <w:rsid w:val="2BB17F2C"/>
    <w:rsid w:val="2BC139DA"/>
    <w:rsid w:val="2BCF1C3F"/>
    <w:rsid w:val="2C260A39"/>
    <w:rsid w:val="2C3D01A4"/>
    <w:rsid w:val="2C4363FE"/>
    <w:rsid w:val="2C574A8F"/>
    <w:rsid w:val="2C681CCF"/>
    <w:rsid w:val="2CA23680"/>
    <w:rsid w:val="2CAC2CA1"/>
    <w:rsid w:val="2CD36CC7"/>
    <w:rsid w:val="2D2872AE"/>
    <w:rsid w:val="2D5406BE"/>
    <w:rsid w:val="2D7D5AD3"/>
    <w:rsid w:val="2D973DDC"/>
    <w:rsid w:val="2E0B33A5"/>
    <w:rsid w:val="2E281DBD"/>
    <w:rsid w:val="2EB55EA2"/>
    <w:rsid w:val="2EED321F"/>
    <w:rsid w:val="2EF8351A"/>
    <w:rsid w:val="2F17688B"/>
    <w:rsid w:val="2F341152"/>
    <w:rsid w:val="2F486EA2"/>
    <w:rsid w:val="2F6078FD"/>
    <w:rsid w:val="2F6A0708"/>
    <w:rsid w:val="2F7E591B"/>
    <w:rsid w:val="2FE26BEE"/>
    <w:rsid w:val="2FE43E7E"/>
    <w:rsid w:val="301730C7"/>
    <w:rsid w:val="30506D2B"/>
    <w:rsid w:val="30B7610C"/>
    <w:rsid w:val="30CD1AF0"/>
    <w:rsid w:val="31141302"/>
    <w:rsid w:val="31456C70"/>
    <w:rsid w:val="314A1B05"/>
    <w:rsid w:val="316E67D9"/>
    <w:rsid w:val="31D128BB"/>
    <w:rsid w:val="31D812FD"/>
    <w:rsid w:val="31E8150D"/>
    <w:rsid w:val="31F52511"/>
    <w:rsid w:val="32387552"/>
    <w:rsid w:val="323A03D8"/>
    <w:rsid w:val="32665203"/>
    <w:rsid w:val="32C34D50"/>
    <w:rsid w:val="32E02340"/>
    <w:rsid w:val="3314235B"/>
    <w:rsid w:val="3332198B"/>
    <w:rsid w:val="335728D4"/>
    <w:rsid w:val="33B0569F"/>
    <w:rsid w:val="33F84B50"/>
    <w:rsid w:val="34275761"/>
    <w:rsid w:val="347568A7"/>
    <w:rsid w:val="34E868C2"/>
    <w:rsid w:val="350C644A"/>
    <w:rsid w:val="35410B3A"/>
    <w:rsid w:val="35423310"/>
    <w:rsid w:val="354A238A"/>
    <w:rsid w:val="35762E70"/>
    <w:rsid w:val="35B62AC4"/>
    <w:rsid w:val="35C461A7"/>
    <w:rsid w:val="360B40E8"/>
    <w:rsid w:val="3615155D"/>
    <w:rsid w:val="362C51D6"/>
    <w:rsid w:val="363A1129"/>
    <w:rsid w:val="363A5664"/>
    <w:rsid w:val="36725271"/>
    <w:rsid w:val="36A0600B"/>
    <w:rsid w:val="36C24299"/>
    <w:rsid w:val="3748593D"/>
    <w:rsid w:val="376156E1"/>
    <w:rsid w:val="37623687"/>
    <w:rsid w:val="37816167"/>
    <w:rsid w:val="37866CB8"/>
    <w:rsid w:val="378D5CDC"/>
    <w:rsid w:val="381D6777"/>
    <w:rsid w:val="382653CD"/>
    <w:rsid w:val="384608C9"/>
    <w:rsid w:val="38495DF8"/>
    <w:rsid w:val="384F49EF"/>
    <w:rsid w:val="388E2407"/>
    <w:rsid w:val="38EB5071"/>
    <w:rsid w:val="390D13CA"/>
    <w:rsid w:val="392D4BC2"/>
    <w:rsid w:val="393748E2"/>
    <w:rsid w:val="398E2827"/>
    <w:rsid w:val="39D5466D"/>
    <w:rsid w:val="3A165740"/>
    <w:rsid w:val="3A5148C4"/>
    <w:rsid w:val="3AE12E28"/>
    <w:rsid w:val="3AE44561"/>
    <w:rsid w:val="3AEE509E"/>
    <w:rsid w:val="3B3242C1"/>
    <w:rsid w:val="3B8238D0"/>
    <w:rsid w:val="3BAF5182"/>
    <w:rsid w:val="3BBA51D8"/>
    <w:rsid w:val="3BCF143E"/>
    <w:rsid w:val="3C3B0E6C"/>
    <w:rsid w:val="3C4A2EEF"/>
    <w:rsid w:val="3C700D69"/>
    <w:rsid w:val="3C98013E"/>
    <w:rsid w:val="3C9B2646"/>
    <w:rsid w:val="3CC85C10"/>
    <w:rsid w:val="3D2A7C4E"/>
    <w:rsid w:val="3D56496B"/>
    <w:rsid w:val="3D8C1754"/>
    <w:rsid w:val="3D8E5A8D"/>
    <w:rsid w:val="3DBF3A98"/>
    <w:rsid w:val="3DC63473"/>
    <w:rsid w:val="3DC75210"/>
    <w:rsid w:val="3DF27D06"/>
    <w:rsid w:val="3DF428A1"/>
    <w:rsid w:val="3DFB70D6"/>
    <w:rsid w:val="3E1515E9"/>
    <w:rsid w:val="3E1B408B"/>
    <w:rsid w:val="3EFF23DD"/>
    <w:rsid w:val="3F0F4A50"/>
    <w:rsid w:val="3F147EFC"/>
    <w:rsid w:val="3F2F320F"/>
    <w:rsid w:val="3F5463C0"/>
    <w:rsid w:val="3F577799"/>
    <w:rsid w:val="3F637523"/>
    <w:rsid w:val="3F640458"/>
    <w:rsid w:val="3F687186"/>
    <w:rsid w:val="3FA809AB"/>
    <w:rsid w:val="3FF0001D"/>
    <w:rsid w:val="3FF469D4"/>
    <w:rsid w:val="400721DE"/>
    <w:rsid w:val="405D438D"/>
    <w:rsid w:val="40635010"/>
    <w:rsid w:val="40896FE3"/>
    <w:rsid w:val="40C50962"/>
    <w:rsid w:val="411317F0"/>
    <w:rsid w:val="411A2A87"/>
    <w:rsid w:val="41690659"/>
    <w:rsid w:val="41745BA5"/>
    <w:rsid w:val="4196429E"/>
    <w:rsid w:val="41BF6C98"/>
    <w:rsid w:val="41C763B5"/>
    <w:rsid w:val="41E7209D"/>
    <w:rsid w:val="421332B1"/>
    <w:rsid w:val="4241683C"/>
    <w:rsid w:val="4260163C"/>
    <w:rsid w:val="427A6693"/>
    <w:rsid w:val="429C4693"/>
    <w:rsid w:val="42AC7FA2"/>
    <w:rsid w:val="42CA6F61"/>
    <w:rsid w:val="42D64190"/>
    <w:rsid w:val="43432A61"/>
    <w:rsid w:val="437509D8"/>
    <w:rsid w:val="43A4630A"/>
    <w:rsid w:val="43AD42A9"/>
    <w:rsid w:val="43E609EA"/>
    <w:rsid w:val="440526A3"/>
    <w:rsid w:val="44084F42"/>
    <w:rsid w:val="44175AE4"/>
    <w:rsid w:val="44201578"/>
    <w:rsid w:val="444D67C3"/>
    <w:rsid w:val="448F2382"/>
    <w:rsid w:val="4497352C"/>
    <w:rsid w:val="44AE31AA"/>
    <w:rsid w:val="44D965A5"/>
    <w:rsid w:val="44EC6946"/>
    <w:rsid w:val="44F50CB9"/>
    <w:rsid w:val="451D3425"/>
    <w:rsid w:val="45300BFE"/>
    <w:rsid w:val="45435A1E"/>
    <w:rsid w:val="4580391E"/>
    <w:rsid w:val="4587573E"/>
    <w:rsid w:val="45BC3066"/>
    <w:rsid w:val="45BD29F0"/>
    <w:rsid w:val="45D606D7"/>
    <w:rsid w:val="460B34DC"/>
    <w:rsid w:val="46147B80"/>
    <w:rsid w:val="461E696B"/>
    <w:rsid w:val="465C6F2E"/>
    <w:rsid w:val="466E2F35"/>
    <w:rsid w:val="468956DF"/>
    <w:rsid w:val="46B140BD"/>
    <w:rsid w:val="46E66785"/>
    <w:rsid w:val="473B48A1"/>
    <w:rsid w:val="474C0A21"/>
    <w:rsid w:val="47730EB8"/>
    <w:rsid w:val="47EC4615"/>
    <w:rsid w:val="47FF5CAD"/>
    <w:rsid w:val="48181EDD"/>
    <w:rsid w:val="48AF7615"/>
    <w:rsid w:val="491922A2"/>
    <w:rsid w:val="494A3392"/>
    <w:rsid w:val="49636A72"/>
    <w:rsid w:val="4988447A"/>
    <w:rsid w:val="49920A34"/>
    <w:rsid w:val="49A01F3B"/>
    <w:rsid w:val="49B90771"/>
    <w:rsid w:val="4B02432C"/>
    <w:rsid w:val="4B1107FB"/>
    <w:rsid w:val="4B4257A4"/>
    <w:rsid w:val="4B4B001D"/>
    <w:rsid w:val="4B5859C5"/>
    <w:rsid w:val="4B8A6CDA"/>
    <w:rsid w:val="4BAA6A3B"/>
    <w:rsid w:val="4BAF0E24"/>
    <w:rsid w:val="4BF366EA"/>
    <w:rsid w:val="4BF842AD"/>
    <w:rsid w:val="4C2130F3"/>
    <w:rsid w:val="4C2D2789"/>
    <w:rsid w:val="4C344F5E"/>
    <w:rsid w:val="4C647941"/>
    <w:rsid w:val="4C6B3F5E"/>
    <w:rsid w:val="4C895BDE"/>
    <w:rsid w:val="4CFD21C6"/>
    <w:rsid w:val="4D0C126F"/>
    <w:rsid w:val="4D1A6F0E"/>
    <w:rsid w:val="4D9A5351"/>
    <w:rsid w:val="4DA65AA2"/>
    <w:rsid w:val="4E01644B"/>
    <w:rsid w:val="4E38261A"/>
    <w:rsid w:val="4E745F11"/>
    <w:rsid w:val="4E8E5151"/>
    <w:rsid w:val="4EDC39B9"/>
    <w:rsid w:val="4EF90975"/>
    <w:rsid w:val="4F4A09EC"/>
    <w:rsid w:val="4F742A9C"/>
    <w:rsid w:val="4F7915A6"/>
    <w:rsid w:val="4FA46433"/>
    <w:rsid w:val="4FB5215B"/>
    <w:rsid w:val="4FBE5239"/>
    <w:rsid w:val="4FD6087E"/>
    <w:rsid w:val="50136CB5"/>
    <w:rsid w:val="502479CC"/>
    <w:rsid w:val="503748E6"/>
    <w:rsid w:val="503C7A98"/>
    <w:rsid w:val="50506946"/>
    <w:rsid w:val="50824483"/>
    <w:rsid w:val="50E73746"/>
    <w:rsid w:val="50EC709C"/>
    <w:rsid w:val="517E4354"/>
    <w:rsid w:val="51A64A84"/>
    <w:rsid w:val="51C1278B"/>
    <w:rsid w:val="51F03DCD"/>
    <w:rsid w:val="52660809"/>
    <w:rsid w:val="530309FD"/>
    <w:rsid w:val="530B4F61"/>
    <w:rsid w:val="53101A95"/>
    <w:rsid w:val="537F3F3A"/>
    <w:rsid w:val="539710ED"/>
    <w:rsid w:val="539C2F78"/>
    <w:rsid w:val="53A20643"/>
    <w:rsid w:val="53DE5BDF"/>
    <w:rsid w:val="545A42AC"/>
    <w:rsid w:val="54705663"/>
    <w:rsid w:val="54B95EDD"/>
    <w:rsid w:val="55D37E11"/>
    <w:rsid w:val="55D7170E"/>
    <w:rsid w:val="55DC5B4C"/>
    <w:rsid w:val="55F77EA6"/>
    <w:rsid w:val="55FC177C"/>
    <w:rsid w:val="56AA4FFD"/>
    <w:rsid w:val="575F6720"/>
    <w:rsid w:val="576957C5"/>
    <w:rsid w:val="57807E13"/>
    <w:rsid w:val="578570B8"/>
    <w:rsid w:val="579721F4"/>
    <w:rsid w:val="579965B7"/>
    <w:rsid w:val="57AF6BB8"/>
    <w:rsid w:val="57B43A83"/>
    <w:rsid w:val="57CA6940"/>
    <w:rsid w:val="57EE319C"/>
    <w:rsid w:val="57FD096B"/>
    <w:rsid w:val="58163A93"/>
    <w:rsid w:val="5843563C"/>
    <w:rsid w:val="58867C7D"/>
    <w:rsid w:val="590A088E"/>
    <w:rsid w:val="59114FAB"/>
    <w:rsid w:val="596F7166"/>
    <w:rsid w:val="59D24E8C"/>
    <w:rsid w:val="5A7A216B"/>
    <w:rsid w:val="5AA55C8F"/>
    <w:rsid w:val="5B9B2CD6"/>
    <w:rsid w:val="5BDE7E3E"/>
    <w:rsid w:val="5BE03CA8"/>
    <w:rsid w:val="5BFF23A5"/>
    <w:rsid w:val="5C233B45"/>
    <w:rsid w:val="5C3718D2"/>
    <w:rsid w:val="5C427DD4"/>
    <w:rsid w:val="5C5960EC"/>
    <w:rsid w:val="5C6C0DDA"/>
    <w:rsid w:val="5C6F312C"/>
    <w:rsid w:val="5C846F77"/>
    <w:rsid w:val="5D4C21BD"/>
    <w:rsid w:val="5D4E55B6"/>
    <w:rsid w:val="5D93147E"/>
    <w:rsid w:val="5E1362CC"/>
    <w:rsid w:val="5E2C5A21"/>
    <w:rsid w:val="5E464238"/>
    <w:rsid w:val="5E846DED"/>
    <w:rsid w:val="5E935163"/>
    <w:rsid w:val="5EA74A35"/>
    <w:rsid w:val="5EAD7663"/>
    <w:rsid w:val="5EB80D92"/>
    <w:rsid w:val="5ECE5450"/>
    <w:rsid w:val="5F1320D4"/>
    <w:rsid w:val="5F2D4378"/>
    <w:rsid w:val="5F4A6A2B"/>
    <w:rsid w:val="5F4C23C3"/>
    <w:rsid w:val="5FA1454C"/>
    <w:rsid w:val="5FB94950"/>
    <w:rsid w:val="5FDC381F"/>
    <w:rsid w:val="601A5B4B"/>
    <w:rsid w:val="606329E1"/>
    <w:rsid w:val="606948EA"/>
    <w:rsid w:val="60713A8B"/>
    <w:rsid w:val="60A00C68"/>
    <w:rsid w:val="61016FD0"/>
    <w:rsid w:val="614C49A5"/>
    <w:rsid w:val="614D2132"/>
    <w:rsid w:val="615555BF"/>
    <w:rsid w:val="615B45CE"/>
    <w:rsid w:val="61AE664E"/>
    <w:rsid w:val="61E03ABB"/>
    <w:rsid w:val="61E94B91"/>
    <w:rsid w:val="62014EEA"/>
    <w:rsid w:val="62016A15"/>
    <w:rsid w:val="62730E59"/>
    <w:rsid w:val="627347D8"/>
    <w:rsid w:val="627C320A"/>
    <w:rsid w:val="63225F7C"/>
    <w:rsid w:val="632F3D66"/>
    <w:rsid w:val="636F6594"/>
    <w:rsid w:val="640B6B26"/>
    <w:rsid w:val="640F7148"/>
    <w:rsid w:val="645A13D2"/>
    <w:rsid w:val="64732A7F"/>
    <w:rsid w:val="64B753F2"/>
    <w:rsid w:val="64C51C74"/>
    <w:rsid w:val="651C678B"/>
    <w:rsid w:val="65245A6E"/>
    <w:rsid w:val="65743261"/>
    <w:rsid w:val="659A3D8B"/>
    <w:rsid w:val="666E048A"/>
    <w:rsid w:val="66DE6782"/>
    <w:rsid w:val="66FC7CF8"/>
    <w:rsid w:val="67005D08"/>
    <w:rsid w:val="67513B6E"/>
    <w:rsid w:val="677E2C18"/>
    <w:rsid w:val="67B563E3"/>
    <w:rsid w:val="67C91C87"/>
    <w:rsid w:val="68042711"/>
    <w:rsid w:val="681B0FA7"/>
    <w:rsid w:val="688F605F"/>
    <w:rsid w:val="68947D87"/>
    <w:rsid w:val="689C2A98"/>
    <w:rsid w:val="689C7483"/>
    <w:rsid w:val="68A4058B"/>
    <w:rsid w:val="68B86155"/>
    <w:rsid w:val="68C90757"/>
    <w:rsid w:val="68CD10AD"/>
    <w:rsid w:val="68F81C30"/>
    <w:rsid w:val="6907763D"/>
    <w:rsid w:val="690F7C2F"/>
    <w:rsid w:val="69566E7A"/>
    <w:rsid w:val="69670D0C"/>
    <w:rsid w:val="6985054A"/>
    <w:rsid w:val="69BC423E"/>
    <w:rsid w:val="69D16582"/>
    <w:rsid w:val="69EA3668"/>
    <w:rsid w:val="69F54529"/>
    <w:rsid w:val="6A0D1178"/>
    <w:rsid w:val="6A3A0D96"/>
    <w:rsid w:val="6A913B58"/>
    <w:rsid w:val="6ABF75E2"/>
    <w:rsid w:val="6AC72064"/>
    <w:rsid w:val="6AEA2305"/>
    <w:rsid w:val="6B1C6518"/>
    <w:rsid w:val="6B553DB3"/>
    <w:rsid w:val="6B564706"/>
    <w:rsid w:val="6B68642E"/>
    <w:rsid w:val="6B76157F"/>
    <w:rsid w:val="6B84539D"/>
    <w:rsid w:val="6B8B28BA"/>
    <w:rsid w:val="6BE80891"/>
    <w:rsid w:val="6C036CE4"/>
    <w:rsid w:val="6C3773BE"/>
    <w:rsid w:val="6C481E98"/>
    <w:rsid w:val="6C585EBE"/>
    <w:rsid w:val="6C890C6D"/>
    <w:rsid w:val="6C905091"/>
    <w:rsid w:val="6C941BDC"/>
    <w:rsid w:val="6C981549"/>
    <w:rsid w:val="6CB31D9F"/>
    <w:rsid w:val="6D045CEF"/>
    <w:rsid w:val="6D291072"/>
    <w:rsid w:val="6D7F1EF6"/>
    <w:rsid w:val="6DC347EA"/>
    <w:rsid w:val="6DE5277B"/>
    <w:rsid w:val="6DFC35D9"/>
    <w:rsid w:val="6E0E12D5"/>
    <w:rsid w:val="6E7872C6"/>
    <w:rsid w:val="6E8917F6"/>
    <w:rsid w:val="6E8B7C67"/>
    <w:rsid w:val="6E8C2719"/>
    <w:rsid w:val="6EDB2289"/>
    <w:rsid w:val="6F1A19E8"/>
    <w:rsid w:val="6F302C7C"/>
    <w:rsid w:val="6F826DF1"/>
    <w:rsid w:val="6FB94602"/>
    <w:rsid w:val="6FCF1050"/>
    <w:rsid w:val="6FE44831"/>
    <w:rsid w:val="6FF02C58"/>
    <w:rsid w:val="7012146B"/>
    <w:rsid w:val="702D6CFD"/>
    <w:rsid w:val="70390F36"/>
    <w:rsid w:val="706E4E78"/>
    <w:rsid w:val="70E77221"/>
    <w:rsid w:val="71005138"/>
    <w:rsid w:val="71051114"/>
    <w:rsid w:val="71424975"/>
    <w:rsid w:val="719A416D"/>
    <w:rsid w:val="71C4524C"/>
    <w:rsid w:val="71DD60C7"/>
    <w:rsid w:val="72955194"/>
    <w:rsid w:val="72B57BE0"/>
    <w:rsid w:val="72BA1CCD"/>
    <w:rsid w:val="72D8043A"/>
    <w:rsid w:val="72E4563E"/>
    <w:rsid w:val="73722BA3"/>
    <w:rsid w:val="73731A16"/>
    <w:rsid w:val="737E0F85"/>
    <w:rsid w:val="738804B3"/>
    <w:rsid w:val="73952F50"/>
    <w:rsid w:val="73A070BE"/>
    <w:rsid w:val="73AA1BB9"/>
    <w:rsid w:val="74023F04"/>
    <w:rsid w:val="7417128D"/>
    <w:rsid w:val="744D11AF"/>
    <w:rsid w:val="74A6560D"/>
    <w:rsid w:val="74DE1D44"/>
    <w:rsid w:val="74F06006"/>
    <w:rsid w:val="75147754"/>
    <w:rsid w:val="757C3F98"/>
    <w:rsid w:val="75A9734D"/>
    <w:rsid w:val="75FD6F82"/>
    <w:rsid w:val="762D434C"/>
    <w:rsid w:val="765F65F2"/>
    <w:rsid w:val="768C3027"/>
    <w:rsid w:val="76B61BCF"/>
    <w:rsid w:val="773A19E8"/>
    <w:rsid w:val="774920B7"/>
    <w:rsid w:val="774B5945"/>
    <w:rsid w:val="77A5297A"/>
    <w:rsid w:val="77F32430"/>
    <w:rsid w:val="78180BEC"/>
    <w:rsid w:val="786665E0"/>
    <w:rsid w:val="787E1F24"/>
    <w:rsid w:val="78857E8C"/>
    <w:rsid w:val="7895575F"/>
    <w:rsid w:val="78BB0BA9"/>
    <w:rsid w:val="78C31A15"/>
    <w:rsid w:val="78CF61FF"/>
    <w:rsid w:val="78D3680E"/>
    <w:rsid w:val="791F0D44"/>
    <w:rsid w:val="79344649"/>
    <w:rsid w:val="79520929"/>
    <w:rsid w:val="79575109"/>
    <w:rsid w:val="79644C41"/>
    <w:rsid w:val="79C25397"/>
    <w:rsid w:val="79DE7B2B"/>
    <w:rsid w:val="79E836B5"/>
    <w:rsid w:val="7A4360B4"/>
    <w:rsid w:val="7A4F652A"/>
    <w:rsid w:val="7AEA2A6D"/>
    <w:rsid w:val="7AF4555A"/>
    <w:rsid w:val="7B14283C"/>
    <w:rsid w:val="7B674D5F"/>
    <w:rsid w:val="7B6E52B9"/>
    <w:rsid w:val="7BEB5B0A"/>
    <w:rsid w:val="7BF32DD8"/>
    <w:rsid w:val="7BF9651E"/>
    <w:rsid w:val="7BFF6133"/>
    <w:rsid w:val="7C681ABD"/>
    <w:rsid w:val="7C745AC5"/>
    <w:rsid w:val="7C7A2D11"/>
    <w:rsid w:val="7C913001"/>
    <w:rsid w:val="7C964821"/>
    <w:rsid w:val="7CAC3E00"/>
    <w:rsid w:val="7CFD3687"/>
    <w:rsid w:val="7D072D7B"/>
    <w:rsid w:val="7D4D2992"/>
    <w:rsid w:val="7D4E79F2"/>
    <w:rsid w:val="7D885F40"/>
    <w:rsid w:val="7DC06BDF"/>
    <w:rsid w:val="7DD11077"/>
    <w:rsid w:val="7DE51F2F"/>
    <w:rsid w:val="7E0D1D01"/>
    <w:rsid w:val="7E0E694C"/>
    <w:rsid w:val="7E2C4A3D"/>
    <w:rsid w:val="7E40284B"/>
    <w:rsid w:val="7E470EC4"/>
    <w:rsid w:val="7E7B615F"/>
    <w:rsid w:val="7E7F6FD4"/>
    <w:rsid w:val="7E9D34BF"/>
    <w:rsid w:val="7EB31905"/>
    <w:rsid w:val="7F294480"/>
    <w:rsid w:val="7F5C4F2D"/>
    <w:rsid w:val="7F9061FE"/>
    <w:rsid w:val="7F9E19BD"/>
    <w:rsid w:val="7FBB042F"/>
    <w:rsid w:val="7FC12628"/>
    <w:rsid w:val="7FED3C4E"/>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w:basedOn w:val="1"/>
    <w:next w:val="1"/>
    <w:qFormat/>
    <w:uiPriority w:val="0"/>
    <w:pPr>
      <w:ind w:left="200" w:hanging="200" w:hangingChars="200"/>
    </w:pPr>
  </w:style>
  <w:style w:type="paragraph" w:styleId="4">
    <w:name w:val="Body Text"/>
    <w:basedOn w:val="1"/>
    <w:next w:val="5"/>
    <w:qFormat/>
    <w:uiPriority w:val="1"/>
    <w:pPr>
      <w:ind w:left="317"/>
    </w:pPr>
    <w:rPr>
      <w:rFonts w:ascii="宋体" w:hAnsi="宋体" w:eastAsia="宋体" w:cs="宋体"/>
      <w:sz w:val="30"/>
      <w:szCs w:val="30"/>
      <w:lang w:val="zh-CN" w:eastAsia="zh-CN" w:bidi="zh-CN"/>
    </w:rPr>
  </w:style>
  <w:style w:type="paragraph" w:styleId="5">
    <w:name w:val="Body Text 2"/>
    <w:basedOn w:val="1"/>
    <w:qFormat/>
    <w:uiPriority w:val="0"/>
    <w:rPr>
      <w:bCs/>
      <w:sz w:val="28"/>
      <w:szCs w:val="20"/>
    </w:rPr>
  </w:style>
  <w:style w:type="paragraph" w:styleId="6">
    <w:name w:val="Body Text Indent"/>
    <w:basedOn w:val="1"/>
    <w:next w:val="1"/>
    <w:link w:val="23"/>
    <w:semiHidden/>
    <w:unhideWhenUsed/>
    <w:qFormat/>
    <w:uiPriority w:val="99"/>
    <w:pPr>
      <w:spacing w:after="120"/>
      <w:ind w:left="420" w:leftChars="200"/>
    </w:pPr>
  </w:style>
  <w:style w:type="paragraph" w:styleId="7">
    <w:name w:val="Date"/>
    <w:basedOn w:val="1"/>
    <w:next w:val="1"/>
    <w:link w:val="21"/>
    <w:semiHidden/>
    <w:unhideWhenUsed/>
    <w:qFormat/>
    <w:uiPriority w:val="99"/>
    <w:pPr>
      <w:ind w:left="100" w:leftChars="2500"/>
    </w:pPr>
  </w:style>
  <w:style w:type="paragraph" w:styleId="8">
    <w:name w:val="Balloon Text"/>
    <w:basedOn w:val="1"/>
    <w:link w:val="41"/>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12">
    <w:name w:val="Body Text First Indent"/>
    <w:basedOn w:val="4"/>
    <w:qFormat/>
    <w:uiPriority w:val="0"/>
    <w:pPr>
      <w:spacing w:line="560" w:lineRule="exact"/>
    </w:pPr>
    <w:rPr>
      <w:rFonts w:ascii="Calibri" w:hAnsi="Calibri" w:cs="Times New Roman"/>
      <w:sz w:val="28"/>
    </w:rPr>
  </w:style>
  <w:style w:type="paragraph" w:styleId="13">
    <w:name w:val="Body Text First Indent 2"/>
    <w:basedOn w:val="6"/>
    <w:next w:val="12"/>
    <w:link w:val="24"/>
    <w:unhideWhenUsed/>
    <w:qFormat/>
    <w:uiPriority w:val="99"/>
    <w:pPr>
      <w:spacing w:before="100" w:beforeAutospacing="1" w:line="560" w:lineRule="exact"/>
      <w:ind w:left="0" w:leftChars="0" w:firstLine="420" w:firstLineChars="200"/>
    </w:pPr>
    <w:rPr>
      <w:rFonts w:ascii="Times New Roman" w:hAnsi="Times New Roman"/>
      <w:szCs w:val="21"/>
      <w:lang w:bidi="ug-CN"/>
    </w:rPr>
  </w:style>
  <w:style w:type="character" w:customStyle="1" w:styleId="16">
    <w:name w:val="font31"/>
    <w:qFormat/>
    <w:uiPriority w:val="0"/>
    <w:rPr>
      <w:rFonts w:ascii="仿宋" w:eastAsia="仿宋" w:cs="仿宋"/>
      <w:b/>
      <w:color w:val="000000"/>
      <w:sz w:val="22"/>
      <w:szCs w:val="22"/>
      <w:u w:val="none"/>
      <w:lang w:bidi="ar-SA"/>
    </w:rPr>
  </w:style>
  <w:style w:type="character" w:customStyle="1" w:styleId="17">
    <w:name w:val="font11"/>
    <w:qFormat/>
    <w:uiPriority w:val="0"/>
    <w:rPr>
      <w:rFonts w:ascii="仿宋" w:eastAsia="仿宋" w:cs="仿宋"/>
      <w:b/>
      <w:color w:val="000000"/>
      <w:sz w:val="20"/>
      <w:szCs w:val="20"/>
      <w:u w:val="none"/>
      <w:lang w:bidi="ar-SA"/>
    </w:rPr>
  </w:style>
  <w:style w:type="character" w:customStyle="1" w:styleId="18">
    <w:name w:val="font41"/>
    <w:qFormat/>
    <w:uiPriority w:val="0"/>
    <w:rPr>
      <w:rFonts w:ascii="仿宋" w:eastAsia="仿宋" w:cs="仿宋"/>
      <w:b/>
      <w:color w:val="000000"/>
      <w:sz w:val="20"/>
      <w:szCs w:val="20"/>
      <w:u w:val="none"/>
      <w:lang w:bidi="ar-SA"/>
    </w:rPr>
  </w:style>
  <w:style w:type="character" w:customStyle="1" w:styleId="19">
    <w:name w:val="font21"/>
    <w:qFormat/>
    <w:uiPriority w:val="0"/>
    <w:rPr>
      <w:rFonts w:ascii="仿宋" w:eastAsia="仿宋" w:cs="仿宋"/>
      <w:color w:val="000000"/>
      <w:sz w:val="20"/>
      <w:szCs w:val="20"/>
      <w:u w:val="none"/>
      <w:lang w:bidi="ar-SA"/>
    </w:rPr>
  </w:style>
  <w:style w:type="character" w:customStyle="1" w:styleId="20">
    <w:name w:val="font51"/>
    <w:qFormat/>
    <w:uiPriority w:val="0"/>
    <w:rPr>
      <w:rFonts w:ascii="仿宋" w:eastAsia="仿宋" w:cs="仿宋"/>
      <w:color w:val="000000"/>
      <w:sz w:val="20"/>
      <w:szCs w:val="20"/>
      <w:u w:val="none"/>
      <w:lang w:bidi="ar-SA"/>
    </w:rPr>
  </w:style>
  <w:style w:type="character" w:customStyle="1" w:styleId="21">
    <w:name w:val="日期 Char"/>
    <w:link w:val="7"/>
    <w:semiHidden/>
    <w:qFormat/>
    <w:uiPriority w:val="99"/>
    <w:rPr>
      <w:rFonts w:eastAsia="宋体"/>
      <w:kern w:val="2"/>
      <w:sz w:val="21"/>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szCs w:val="24"/>
      <w:lang w:bidi="ug-CN"/>
    </w:rPr>
  </w:style>
  <w:style w:type="character" w:customStyle="1" w:styleId="23">
    <w:name w:val="正文文本缩进 Char"/>
    <w:basedOn w:val="15"/>
    <w:link w:val="6"/>
    <w:semiHidden/>
    <w:qFormat/>
    <w:uiPriority w:val="99"/>
    <w:rPr>
      <w:kern w:val="2"/>
      <w:sz w:val="21"/>
      <w:lang w:bidi="ar-SA"/>
    </w:rPr>
  </w:style>
  <w:style w:type="character" w:customStyle="1" w:styleId="24">
    <w:name w:val="正文首行缩进 2 Char"/>
    <w:basedOn w:val="23"/>
    <w:link w:val="13"/>
    <w:qFormat/>
    <w:uiPriority w:val="99"/>
    <w:rPr>
      <w:rFonts w:ascii="Times New Roman" w:hAnsi="Times New Roman"/>
      <w:kern w:val="2"/>
      <w:sz w:val="21"/>
      <w:szCs w:val="21"/>
      <w:lang w:bidi="ar-SA"/>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ug-CN"/>
    </w:rPr>
  </w:style>
  <w:style w:type="paragraph" w:styleId="26">
    <w:name w:val="List Paragraph"/>
    <w:basedOn w:val="1"/>
    <w:unhideWhenUsed/>
    <w:qFormat/>
    <w:uiPriority w:val="99"/>
    <w:pPr>
      <w:ind w:firstLine="420" w:firstLineChars="200"/>
    </w:p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ug-CN"/>
    </w:rPr>
  </w:style>
  <w:style w:type="paragraph" w:customStyle="1" w:styleId="28">
    <w:name w:val="Table Paragraph"/>
    <w:basedOn w:val="1"/>
    <w:qFormat/>
    <w:uiPriority w:val="1"/>
    <w:pPr>
      <w:jc w:val="center"/>
    </w:pPr>
    <w:rPr>
      <w:rFonts w:ascii="宋体" w:hAnsi="宋体" w:cs="宋体"/>
    </w:rPr>
  </w:style>
  <w:style w:type="table" w:customStyle="1" w:styleId="2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bidi="ar-SA"/>
    </w:rPr>
    <w:tblPr>
      <w:tblCellMar>
        <w:top w:w="0" w:type="dxa"/>
        <w:left w:w="0" w:type="dxa"/>
        <w:bottom w:w="0" w:type="dxa"/>
        <w:right w:w="0" w:type="dxa"/>
      </w:tblCellMar>
    </w:tblPr>
  </w:style>
  <w:style w:type="character" w:customStyle="1" w:styleId="30">
    <w:name w:val="font331"/>
    <w:basedOn w:val="15"/>
    <w:qFormat/>
    <w:uiPriority w:val="0"/>
    <w:rPr>
      <w:rFonts w:hint="eastAsia" w:ascii="微软雅黑" w:hAnsi="微软雅黑" w:eastAsia="微软雅黑"/>
      <w:b/>
      <w:bCs/>
      <w:color w:val="635F68"/>
      <w:sz w:val="21"/>
      <w:szCs w:val="21"/>
      <w:u w:val="none"/>
    </w:rPr>
  </w:style>
  <w:style w:type="character" w:customStyle="1" w:styleId="31">
    <w:name w:val="font521"/>
    <w:basedOn w:val="15"/>
    <w:qFormat/>
    <w:uiPriority w:val="0"/>
    <w:rPr>
      <w:rFonts w:hint="eastAsia" w:ascii="微软雅黑" w:hAnsi="微软雅黑" w:eastAsia="微软雅黑"/>
      <w:b/>
      <w:bCs/>
      <w:color w:val="6B686F"/>
      <w:sz w:val="21"/>
      <w:szCs w:val="21"/>
      <w:u w:val="none"/>
    </w:rPr>
  </w:style>
  <w:style w:type="character" w:customStyle="1" w:styleId="32">
    <w:name w:val="font321"/>
    <w:basedOn w:val="15"/>
    <w:qFormat/>
    <w:uiPriority w:val="0"/>
    <w:rPr>
      <w:rFonts w:hint="eastAsia" w:ascii="微软雅黑" w:hAnsi="微软雅黑" w:eastAsia="微软雅黑"/>
      <w:b/>
      <w:bCs/>
      <w:color w:val="68636B"/>
      <w:sz w:val="21"/>
      <w:szCs w:val="21"/>
      <w:u w:val="none"/>
    </w:rPr>
  </w:style>
  <w:style w:type="character" w:customStyle="1" w:styleId="33">
    <w:name w:val="font110"/>
    <w:basedOn w:val="15"/>
    <w:qFormat/>
    <w:uiPriority w:val="0"/>
    <w:rPr>
      <w:rFonts w:hint="eastAsia" w:ascii="微软雅黑" w:hAnsi="微软雅黑" w:eastAsia="微软雅黑"/>
      <w:b/>
      <w:bCs/>
      <w:color w:val="6B666D"/>
      <w:sz w:val="21"/>
      <w:szCs w:val="21"/>
      <w:u w:val="none"/>
    </w:rPr>
  </w:style>
  <w:style w:type="character" w:customStyle="1" w:styleId="34">
    <w:name w:val="font311"/>
    <w:basedOn w:val="15"/>
    <w:qFormat/>
    <w:uiPriority w:val="0"/>
    <w:rPr>
      <w:rFonts w:hint="eastAsia" w:ascii="微软雅黑" w:hAnsi="微软雅黑" w:eastAsia="微软雅黑"/>
      <w:b/>
      <w:bCs/>
      <w:color w:val="626069"/>
      <w:sz w:val="21"/>
      <w:szCs w:val="21"/>
      <w:u w:val="none"/>
      <w:vertAlign w:val="superscript"/>
    </w:rPr>
  </w:style>
  <w:style w:type="character" w:customStyle="1" w:styleId="35">
    <w:name w:val="font231"/>
    <w:basedOn w:val="15"/>
    <w:qFormat/>
    <w:uiPriority w:val="0"/>
    <w:rPr>
      <w:rFonts w:hint="eastAsia" w:ascii="微软雅黑" w:hAnsi="微软雅黑" w:eastAsia="微软雅黑"/>
      <w:b/>
      <w:bCs/>
      <w:color w:val="626069"/>
      <w:sz w:val="21"/>
      <w:szCs w:val="21"/>
      <w:u w:val="none"/>
    </w:rPr>
  </w:style>
  <w:style w:type="character" w:customStyle="1" w:styleId="36">
    <w:name w:val="font301"/>
    <w:basedOn w:val="15"/>
    <w:qFormat/>
    <w:uiPriority w:val="0"/>
    <w:rPr>
      <w:rFonts w:hint="eastAsia" w:ascii="微软雅黑" w:hAnsi="微软雅黑" w:eastAsia="微软雅黑"/>
      <w:b/>
      <w:bCs/>
      <w:color w:val="626167"/>
      <w:sz w:val="21"/>
      <w:szCs w:val="21"/>
      <w:u w:val="none"/>
    </w:rPr>
  </w:style>
  <w:style w:type="character" w:customStyle="1" w:styleId="37">
    <w:name w:val="font291"/>
    <w:basedOn w:val="15"/>
    <w:qFormat/>
    <w:uiPriority w:val="0"/>
    <w:rPr>
      <w:rFonts w:hint="eastAsia" w:ascii="宋体" w:hAnsi="宋体" w:eastAsia="宋体"/>
      <w:color w:val="4D474F"/>
      <w:sz w:val="22"/>
      <w:szCs w:val="22"/>
      <w:u w:val="none"/>
    </w:rPr>
  </w:style>
  <w:style w:type="paragraph" w:customStyle="1" w:styleId="38">
    <w:name w:val="01表格文字5号 +"/>
    <w:basedOn w:val="1"/>
    <w:qFormat/>
    <w:uiPriority w:val="0"/>
    <w:pPr>
      <w:spacing w:line="240" w:lineRule="exact"/>
      <w:jc w:val="center"/>
      <w:textAlignment w:val="baseline"/>
    </w:pPr>
    <w:rPr>
      <w:rFonts w:ascii="宋体" w:hAnsi="宋体" w:eastAsiaTheme="minorEastAsia" w:cstheme="minorBidi"/>
      <w:snapToGrid w:val="0"/>
      <w:color w:val="000000"/>
      <w:szCs w:val="21"/>
      <w:lang w:val="zh-CN"/>
    </w:rPr>
  </w:style>
  <w:style w:type="character" w:customStyle="1" w:styleId="39">
    <w:name w:val="font61"/>
    <w:basedOn w:val="15"/>
    <w:qFormat/>
    <w:uiPriority w:val="0"/>
    <w:rPr>
      <w:rFonts w:hint="default" w:ascii="Times New Roman" w:hAnsi="Times New Roman" w:cs="Times New Roman"/>
      <w:color w:val="000000"/>
      <w:sz w:val="22"/>
      <w:szCs w:val="22"/>
      <w:u w:val="none"/>
    </w:rPr>
  </w:style>
  <w:style w:type="character" w:customStyle="1" w:styleId="40">
    <w:name w:val="font71"/>
    <w:basedOn w:val="15"/>
    <w:qFormat/>
    <w:uiPriority w:val="0"/>
    <w:rPr>
      <w:rFonts w:hint="eastAsia" w:ascii="仿宋" w:hAnsi="仿宋" w:eastAsia="仿宋" w:cs="仿宋"/>
      <w:b/>
      <w:bCs/>
      <w:color w:val="000000"/>
      <w:sz w:val="22"/>
      <w:szCs w:val="22"/>
      <w:u w:val="none"/>
    </w:rPr>
  </w:style>
  <w:style w:type="character" w:customStyle="1" w:styleId="41">
    <w:name w:val="批注框文本 Char"/>
    <w:basedOn w:val="15"/>
    <w:link w:val="8"/>
    <w:semiHidden/>
    <w:qFormat/>
    <w:uiPriority w:val="99"/>
    <w:rPr>
      <w:rFonts w:ascii="Calibri" w:hAnsi="Calibri"/>
      <w:kern w:val="2"/>
      <w:sz w:val="18"/>
      <w:szCs w:val="18"/>
      <w:lang w:bidi="ar-SA"/>
    </w:rPr>
  </w:style>
  <w:style w:type="character" w:customStyle="1" w:styleId="42">
    <w:name w:val="font81"/>
    <w:basedOn w:val="15"/>
    <w:qFormat/>
    <w:uiPriority w:val="0"/>
    <w:rPr>
      <w:rFonts w:hint="default" w:ascii="Times New Roman" w:hAnsi="Times New Roman" w:cs="Times New Roman"/>
      <w:b/>
      <w:bCs/>
      <w:color w:val="000000"/>
      <w:sz w:val="22"/>
      <w:szCs w:val="22"/>
      <w:u w:val="none"/>
    </w:rPr>
  </w:style>
  <w:style w:type="paragraph" w:customStyle="1" w:styleId="43">
    <w:name w:val="Other|1"/>
    <w:basedOn w:val="1"/>
    <w:qFormat/>
    <w:uiPriority w:val="0"/>
    <w:pPr>
      <w:ind w:left="380"/>
    </w:pPr>
    <w:rPr>
      <w:rFonts w:ascii="宋体" w:hAnsi="宋体" w:cs="宋体"/>
      <w:sz w:val="22"/>
      <w:szCs w:val="22"/>
      <w:lang w:val="zh-TW" w:eastAsia="zh-TW" w:bidi="zh-TW"/>
    </w:rPr>
  </w:style>
  <w:style w:type="paragraph" w:customStyle="1" w:styleId="44">
    <w:name w:val="_Style 1"/>
    <w:basedOn w:val="1"/>
    <w:qFormat/>
    <w:uiPriority w:val="99"/>
    <w:pPr>
      <w:autoSpaceDE w:val="0"/>
      <w:autoSpaceDN w:val="0"/>
      <w:ind w:firstLine="420" w:firstLineChars="200"/>
    </w:pPr>
    <w:rPr>
      <w:rFonts w:cs="仿宋"/>
      <w:szCs w:val="22"/>
      <w:lang w:val="zh-CN" w:bidi="zh-CN"/>
    </w:rPr>
  </w:style>
  <w:style w:type="character" w:customStyle="1" w:styleId="45">
    <w:name w:val="font01"/>
    <w:basedOn w:val="15"/>
    <w:qFormat/>
    <w:uiPriority w:val="0"/>
    <w:rPr>
      <w:rFonts w:ascii="宋体" w:hAnsi="宋体" w:eastAsia="宋体" w:cs="宋体"/>
      <w:b/>
      <w:color w:val="000000"/>
      <w:sz w:val="18"/>
      <w:szCs w:val="18"/>
      <w:u w:val="none"/>
    </w:rPr>
  </w:style>
  <w:style w:type="paragraph" w:customStyle="1" w:styleId="46">
    <w:name w:val="表格文字"/>
    <w:basedOn w:val="1"/>
    <w:qFormat/>
    <w:uiPriority w:val="0"/>
    <w:pPr>
      <w:widowControl w:val="0"/>
      <w:kinsoku/>
      <w:autoSpaceDE/>
      <w:autoSpaceDN/>
      <w:jc w:val="center"/>
      <w:textAlignment w:val="auto"/>
    </w:pPr>
    <w:rPr>
      <w:rFonts w:ascii="Times New Roman" w:hAnsi="Times New Roman" w:eastAsia="宋体" w:cs="Times New Roman"/>
      <w:snapToGrid/>
      <w:color w:val="auto"/>
      <w:kern w:val="2"/>
    </w:rPr>
  </w:style>
  <w:style w:type="paragraph" w:customStyle="1" w:styleId="47">
    <w:name w:val="Table Text"/>
    <w:basedOn w:val="1"/>
    <w:semiHidden/>
    <w:qFormat/>
    <w:uiPriority w:val="0"/>
    <w:rPr>
      <w:rFonts w:ascii="宋体" w:hAnsi="宋体" w:eastAsia="宋体" w:cs="宋体"/>
      <w:sz w:val="24"/>
      <w:szCs w:val="24"/>
      <w:lang w:val="en-US" w:eastAsia="en-US" w:bidi="ar-SA"/>
    </w:rPr>
  </w:style>
  <w:style w:type="paragraph" w:customStyle="1" w:styleId="48">
    <w:name w:val="6表格五号"/>
    <w:basedOn w:val="1"/>
    <w:next w:val="1"/>
    <w:qFormat/>
    <w:uiPriority w:val="0"/>
    <w:pPr>
      <w:adjustRightInd w:val="0"/>
      <w:snapToGrid w:val="0"/>
      <w:spacing w:line="240" w:lineRule="auto"/>
      <w:jc w:val="center"/>
    </w:pPr>
    <w:rPr>
      <w:rFonts w:asciiTheme="minorEastAsia" w:hAnsiTheme="minorEastAsia"/>
      <w:sz w:val="18"/>
      <w:szCs w:val="18"/>
    </w:rPr>
  </w:style>
  <w:style w:type="paragraph" w:customStyle="1" w:styleId="49">
    <w:name w:val="总规表格文字"/>
    <w:basedOn w:val="1"/>
    <w:qFormat/>
    <w:uiPriority w:val="0"/>
    <w:pPr>
      <w:spacing w:line="240" w:lineRule="auto"/>
      <w:ind w:firstLine="0" w:firstLineChars="0"/>
      <w:jc w:val="center"/>
    </w:pPr>
    <w:rPr>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2B5E9-D1C6-4347-9136-90EDDFABF6A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358</Words>
  <Characters>2044</Characters>
  <Lines>17</Lines>
  <Paragraphs>4</Paragraphs>
  <TotalTime>2</TotalTime>
  <ScaleCrop>false</ScaleCrop>
  <LinksUpToDate>false</LinksUpToDate>
  <CharactersWithSpaces>2398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2023-02-02T08:35:00Z</dcterms:created>
  <dc:creator>lenovo</dc:creator>
  <cp:lastModifiedBy>Administrator</cp:lastModifiedBy>
  <cp:lastPrinted>2025-01-14T09:35:00Z</cp:lastPrinted>
  <dcterms:modified xsi:type="dcterms:W3CDTF">2025-04-28T11:02:12Z</dcterms:modified>
  <dc:title>新疆维吾尔自治区叶城县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