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叶城县喀格勒克镇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卫生院</w:t>
      </w:r>
      <w:r>
        <w:rPr>
          <w:rFonts w:ascii="Times New Roman" w:hAnsi="Times New Roman" w:eastAsia="方正小标宋_GBK" w:cs="Times New Roman"/>
          <w:sz w:val="44"/>
          <w:szCs w:val="44"/>
        </w:rPr>
        <w:t>基本情况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9"/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喀格勒克镇卫生院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始建于1998年，目前共有四个院区（一号基地院区、中城分院、西城分院、南城分院）</w:t>
      </w:r>
      <w:r>
        <w:rPr>
          <w:rFonts w:ascii="Times New Roman" w:hAnsi="Times New Roman" w:eastAsia="方正仿宋_GBK" w:cs="Times New Roman"/>
          <w:sz w:val="32"/>
          <w:szCs w:val="32"/>
        </w:rPr>
        <w:t>是一所以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医疗、保健、预防为一体化的综合型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卫生院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一号基地院区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占地面积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亩，业务用房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6163.94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平方米；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南城分院位于叶城县新城南路04院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占地面积4044.1平米、业务用房面积1647.64平米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西城分院位于叶城县西城区党工委拉依巴格路17号，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业务用房面积1780.00平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中城分院位于叶城县中城区党工委田园路1号院，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业务用房面积1780.00平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</w:rPr>
        <w:t>承担着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一镇四区共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56个社区13万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多人的预防保健、公共卫生、计划免疫、传染病防治、医疗救治、妇幼保健等任务，服务半径达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100多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</w:rPr>
        <w:t>公里。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医护人员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168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（实际在岗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145人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其中在编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（包括</w:t>
      </w:r>
      <w:r>
        <w:rPr>
          <w:rFonts w:hint="eastAsia" w:ascii="仿宋_GB2312" w:hAnsi="仿宋_GB2312" w:eastAsia="仿宋_GB2312" w:cs="Times New Roman"/>
          <w:b w:val="0"/>
          <w:bCs/>
          <w:color w:val="000000"/>
          <w:sz w:val="32"/>
          <w:szCs w:val="32"/>
        </w:rPr>
        <w:t>计生办10人</w:t>
      </w:r>
      <w:r>
        <w:rPr>
          <w:rFonts w:hint="eastAsia" w:ascii="仿宋_GB2312" w:hAnsi="仿宋_GB2312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实际在岗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27名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聘用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（实际在岗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118名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具有持证：主治医师3人、执业医师7名、助理医师10名、护士44名、药师4名、药士7名、主管药师1名、检验技师1名、检验士4名、康复技师1名、放射技士2名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。党支部党员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27名（流动党员1名，预备党员6名）、入党积极分子12名、党小组2个</w:t>
      </w:r>
      <w:r>
        <w:rPr>
          <w:rStyle w:val="9"/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</w:t>
      </w:r>
      <w:r>
        <w:rPr>
          <w:rFonts w:ascii="Times New Roman" w:hAnsi="Times New Roman" w:eastAsia="方正仿宋_GBK" w:cs="Times New Roman"/>
          <w:sz w:val="32"/>
          <w:szCs w:val="32"/>
        </w:rPr>
        <w:t>张。</w:t>
      </w:r>
    </w:p>
    <w:p>
      <w:pPr>
        <w:spacing w:line="480" w:lineRule="auto"/>
        <w:ind w:firstLine="640" w:firstLineChars="200"/>
        <w:jc w:val="lef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目前卫生院</w:t>
      </w:r>
      <w:r>
        <w:rPr>
          <w:rFonts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主要有门诊、公共卫生科、财务科、防疫科、妇保科、医保办、护理部、住院部、心电图室、B超室、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DR室、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化验室、党建办、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医务科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、人事科、院感科、信息科、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体检科、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后勤部等科室。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医院医技科设备有DR机、彩色多普勒B超、心电图机、心电监护仪、血细胞分析仪、全自动生化仪，电解质仪、微量元素测定仪、超敏C反应蛋白仪、尿十一项、电子阴道镜、除颤仪、按摩床、中频治疗仪、电针治疗仪、牵引治疗仪、按摩床、救护车等设备。</w:t>
      </w:r>
    </w:p>
    <w:p>
      <w:pPr>
        <w:spacing w:line="480" w:lineRule="auto"/>
        <w:ind w:firstLine="640" w:firstLineChars="200"/>
        <w:jc w:val="lef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卫生院辖区内共有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56个社区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卫生室，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疫苗接种点为：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  <w:t>喀镇区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8社区接种点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16社区接种点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  <w:t>南城区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南城分院接种点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  <w:t>西城区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23社区接种点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  <w:t>中城区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29社区接种点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18社区接种点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南环C接种点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  <w:t>东城区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38社区接种点42社区接种点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49社区接种点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给广大群众提供接种疫苗服务，各社区卫生室设立药房，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可开展：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常见病门诊开药，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疾病预防，妇幼保健，家庭医生签约服务等服务，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社区卫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生室月门诊接诊量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余人次以上，基本实现了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社区居民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常见病、多发病的预防与诊治。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OWViNjYwOWIwMWYxNTUxNGM5OWQ4ZTc2ZGQ3OGMifQ=="/>
  </w:docVars>
  <w:rsids>
    <w:rsidRoot w:val="0028795A"/>
    <w:rsid w:val="0028795A"/>
    <w:rsid w:val="007545B2"/>
    <w:rsid w:val="02977EF9"/>
    <w:rsid w:val="0A1813E2"/>
    <w:rsid w:val="0D611BD6"/>
    <w:rsid w:val="1AEC3ECD"/>
    <w:rsid w:val="24A21A92"/>
    <w:rsid w:val="276954E9"/>
    <w:rsid w:val="39F9336D"/>
    <w:rsid w:val="3B6C0E16"/>
    <w:rsid w:val="3B6F205E"/>
    <w:rsid w:val="59AE53E8"/>
    <w:rsid w:val="5D857A67"/>
    <w:rsid w:val="63416268"/>
    <w:rsid w:val="63A72131"/>
    <w:rsid w:val="69F65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99"/>
    <w:pPr>
      <w:ind w:left="21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"/>
    <w:basedOn w:val="1"/>
    <w:qFormat/>
    <w:uiPriority w:val="0"/>
    <w:pPr>
      <w:widowControl/>
      <w:spacing w:line="240" w:lineRule="exact"/>
      <w:jc w:val="left"/>
    </w:pPr>
  </w:style>
  <w:style w:type="character" w:customStyle="1" w:styleId="9">
    <w:name w:val="style81"/>
    <w:basedOn w:val="7"/>
    <w:qFormat/>
    <w:uiPriority w:val="0"/>
    <w:rPr>
      <w:color w:val="4E790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1025</Words>
  <Characters>1065</Characters>
  <Lines>1</Lines>
  <Paragraphs>2</Paragraphs>
  <TotalTime>8</TotalTime>
  <ScaleCrop>false</ScaleCrop>
  <LinksUpToDate>false</LinksUpToDate>
  <CharactersWithSpaces>1068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2024-07-10T09:17:00Z</dcterms:created>
  <dc:creator>Administrator</dc:creator>
  <cp:lastModifiedBy>Administrator</cp:lastModifiedBy>
  <cp:lastPrinted>2024-07-10T12:09:00Z</cp:lastPrinted>
  <dcterms:modified xsi:type="dcterms:W3CDTF">2024-09-10T04:08:41Z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41AAC8DDB9DE480D95F00B63666C8150_12</vt:lpwstr>
  </property>
</Properties>
</file>