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96"/>
          <w:szCs w:val="96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96"/>
          <w:szCs w:val="96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96"/>
          <w:szCs w:val="96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1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1"/>
          <w:sz w:val="44"/>
          <w:szCs w:val="44"/>
          <w:lang w:eastAsia="zh-CN"/>
        </w:rPr>
        <w:t>关于印发《叶城县2024年巩固拓展脱贫攻坚成果同乡村振兴结余第三批项目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1"/>
          <w:sz w:val="44"/>
          <w:szCs w:val="44"/>
          <w:lang w:val="en-US" w:eastAsia="zh-CN"/>
        </w:rPr>
        <w:t>实施方案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1"/>
          <w:sz w:val="44"/>
          <w:szCs w:val="44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1"/>
          <w:sz w:val="44"/>
          <w:szCs w:val="44"/>
          <w:lang w:eastAsia="zh-CN"/>
        </w:rPr>
        <w:t>的通知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kern w:val="21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kern w:val="21"/>
          <w:sz w:val="32"/>
          <w:szCs w:val="32"/>
          <w:lang w:eastAsia="zh-CN"/>
        </w:rPr>
        <w:t>各乡镇、县直有关单位：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/>
        </w:rPr>
        <w:t>经县委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/>
        </w:rPr>
        <w:t>常委会会议审议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/>
        </w:rPr>
        <w:t>通过，现将《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/>
        </w:rPr>
        <w:t>叶城县2024年巩固拓展脱贫攻坚成果同乡村振兴结余第三批项目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/>
        </w:rPr>
        <w:t>实施方案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/>
        </w:rPr>
        <w:t>》印发你们，请结合实际，抓好落实。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800"/>
        <w:jc w:val="center"/>
        <w:textAlignment w:val="auto"/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800"/>
        <w:jc w:val="center"/>
        <w:textAlignment w:val="auto"/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叶城县委农村工作领导小组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1800"/>
        <w:jc w:val="center"/>
        <w:textAlignment w:val="auto"/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2025年4月9日</w:t>
      </w:r>
    </w:p>
    <w:p>
      <w:pPr>
        <w:pStyle w:val="2"/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600" w:lineRule="exact"/>
        <w:jc w:val="center"/>
        <w:textAlignment w:val="auto"/>
        <w:rPr>
          <w:rFonts w:hint="default" w:ascii="方正小标宋_GBK" w:hAnsi="方正小标宋_GBK" w:eastAsia="方正小标宋简体" w:cs="方正小标宋_GBK"/>
          <w:b w:val="0"/>
          <w:bCs w:val="0"/>
          <w:color w:val="auto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1"/>
          <w:sz w:val="44"/>
          <w:szCs w:val="44"/>
        </w:rPr>
        <w:t>叶城县2024年巩固拓展脱贫攻坚成果同乡村振兴结余第三批项目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1"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为深入贯彻落实中央、自治区和地区关于巩固拓展脱贫攻坚成果接续乡村振兴相关要求，紧密结合发展规划、资源禀赋、产业就业发展需求，依据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户申请、村申报、乡审核、县审定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的原则，按照自下而上申报程序，编制项目实施方案，确保已脱贫人口无返贫风险，持续巩固提升脱贫攻坚成效，接续乡村振兴。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kern w:val="21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21"/>
          <w:sz w:val="32"/>
          <w:szCs w:val="32"/>
        </w:rPr>
        <w:t>一、项目编制原则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按照《叶城县巩固拓展脱贫攻坚成果同乡村振兴有效衔接实施方案（2022—2025）》《叶城县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十四五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巩固拓展脱贫攻坚成果同乡村振兴规划》《叶城县国民经济和社会发展第十四个五年规划》《关于2024年推动产业帮扶精准到户，促进农民持续增收有关工作的通知》和年度巩固拓展脱贫攻坚成果任务，坚持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资金跟着项目走、项目跟着规划走、规划跟着需求走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的原则，围绕产业发展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、乡村建设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项目进行安排设计。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b w:val="0"/>
          <w:bCs/>
          <w:color w:val="auto"/>
          <w:kern w:val="21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 w:val="0"/>
          <w:bCs/>
          <w:color w:val="auto"/>
          <w:kern w:val="21"/>
          <w:sz w:val="32"/>
          <w:szCs w:val="32"/>
        </w:rPr>
        <w:t>二、资金来源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叶城县2024年巩固拓展脱贫攻坚成果同乡村振兴结余第三批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项目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9个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，实际统筹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2024年项目结余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资金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873.305412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万元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b w:val="0"/>
          <w:bCs/>
          <w:color w:val="auto"/>
          <w:kern w:val="21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 w:val="0"/>
          <w:bCs/>
          <w:color w:val="auto"/>
          <w:kern w:val="21"/>
          <w:sz w:val="32"/>
          <w:szCs w:val="32"/>
        </w:rPr>
        <w:t>三、项目实施内容及职责分工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1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eastAsia="zh-CN" w:bidi="ar"/>
        </w:rPr>
        <w:t>.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bidi="ar"/>
        </w:rPr>
        <w:t>叶城县2024年冷链仓储物流基地设备配套项目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eastAsia="zh-CN" w:bidi="ar"/>
        </w:rPr>
        <w:t>：投资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120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bidi="ar"/>
        </w:rPr>
        <w:t>万元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eastAsia="zh-CN" w:bidi="ar"/>
        </w:rPr>
        <w:t>，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本次安排资金16.8万元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bidi="ar"/>
        </w:rPr>
        <w:t>。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  <w:t>为叶城县冷链仓储物流基地配套保鲜库货架2000个，每个600元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  <w:t>由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eastAsia="zh-CN" w:bidi="ar"/>
        </w:rPr>
        <w:t>供销社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  <w:t>按照招投标法和政府采购法的相关规定组织实施，并报县委农村工作领导小组暨乡村振兴领导小组审查备案。由县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eastAsia="zh-CN" w:bidi="ar"/>
        </w:rPr>
        <w:t>农业农村局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  <w:t>、财政局、发改委、审计局、纪委监委负责监督。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项目责任领导：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eastAsia="zh-CN" w:bidi="ar"/>
        </w:rPr>
        <w:t>秦辉（政府副县长）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项目责任单位：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eastAsia="zh-CN" w:bidi="ar"/>
        </w:rPr>
        <w:t>供销社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项目责任人：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val="en-US" w:eastAsia="zh-CN" w:bidi="ar"/>
        </w:rPr>
        <w:t>周学鹏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项目实施时间：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eastAsia="zh-CN" w:bidi="ar"/>
        </w:rPr>
        <w:t>2024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简体" w:cs="Times New Roman"/>
          <w:kern w:val="21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eastAsia="zh-CN" w:bidi="ar"/>
        </w:rPr>
        <w:t>2024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2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.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叶城县2024年核桃提质增效石硫合剂涂白剂补助项目：投资24.79万元，本次安排资金22.00645万元。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江格勒斯乡实施核桃提质增效石硫合剂涂白剂703户6197.5亩，帮扶对象购买石硫合剂进行补助，40元/亩。由项目涉及乡镇（区）按照到户项目相关要求组织实施，通过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一卡通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直接拨付补助资金，核桃产业化发展中心负责监督指导服务，并报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</w:rPr>
        <w:t>县委农村工作领导小组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审查备案。由县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农业农村局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、财政局、审计局、纪委监委负责监督。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项目责任领导：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陈杰（县委副书记、政法委书记）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项目责任单位：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江格勒斯乡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、核桃产业化发展中心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项目责任人：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陈传波、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高华江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项目实施时间：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202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2024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年1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3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.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叶城县2025年阿克塔什镇渔业养殖建设项目：投资370万元，本次安排资金348.831787万元。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对阿克塔什镇现有设施农业建设项目（育苗温室建设4-7号温室大棚）4座温室大棚改造升级，进行渔业养殖并配套渔业养殖设备及水电等附属设施。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由阿克塔什镇按照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《中华人民共和国招标投标法》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和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《中华人民共和国政府采购法》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的相关规定组织实施，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农业农村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局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负责监督指导服务，并报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县委农村工作领导小组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审查备案。由县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农业农村局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、财政局、发改委、审计局、纪委监委负责监督。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项目责任领导：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吾拉木江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阿不都瓦依提（县委常委）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项目责任单位：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阿克塔什镇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农业农村局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项目责任人：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金森、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张纯妮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项目实施时间：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2025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2025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4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.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叶城县生猪粪污处理建设项目：投资395万元，本次安排资金375.997021万元。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bidi="ar"/>
        </w:rPr>
        <w:t>生猪养殖区建设120m³集粪池1座、20m³集粪池6座、0.7万m³污水收集池2座，铺设DE500HDPE管道2.1公里、矩形渠道约1公里，配套附属设施设备等。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由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畜牧兽医站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按照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《中华人民共和国招标投标法》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和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《中华人民共和国政府采购法》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的相关规定组织实施，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农业农村局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负责监督指导服务，并报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县委农村工作领导小组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审查备案。由县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农业农村局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、财政局、发改委、审计局、纪委监委负责监督。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项目责任领导：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阿不都克力木·阿不都热西提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（政府副县长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项目责任单位：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畜牧兽医站、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农业农村局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项目责任人：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周学鹏、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highlight w:val="none"/>
          <w:lang w:val="en-US" w:eastAsia="zh-CN" w:bidi="ar"/>
        </w:rPr>
        <w:t>张纯妮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项目实施时间：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2025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2025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5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.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叶城县2024年小额贷款贴息：投资32.854774万元。</w:t>
      </w:r>
      <w:r>
        <w:rPr>
          <w:rFonts w:hint="default" w:ascii="Times New Roman" w:hAnsi="Times New Roman" w:eastAsia="方正仿宋简体" w:cs="Times New Roman"/>
          <w:b w:val="0"/>
          <w:bCs w:val="0"/>
          <w:kern w:val="21"/>
          <w:sz w:val="32"/>
          <w:szCs w:val="32"/>
          <w:lang w:bidi="ar"/>
        </w:rPr>
        <w:t>小额贷款贴息投资32.854774万元。</w:t>
      </w:r>
      <w:r>
        <w:rPr>
          <w:rFonts w:hint="default" w:ascii="Times New Roman" w:hAnsi="Times New Roman" w:eastAsia="方正仿宋简体" w:cs="Times New Roman"/>
          <w:b w:val="0"/>
          <w:bCs w:val="0"/>
          <w:kern w:val="21"/>
          <w:sz w:val="32"/>
          <w:szCs w:val="32"/>
          <w:lang w:eastAsia="zh-CN" w:bidi="ar"/>
        </w:rPr>
        <w:t>由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eastAsia="zh-CN" w:bidi="ar"/>
        </w:rPr>
        <w:t>农业农村局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  <w:t>按照招投标法和政府采购法的相关规定组织实施，并报县委农村工作领导小组暨乡村振兴领导小组审查备案。由县乡村振兴局、财政局、发改委、审计局、纪委监委负责监督。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b/>
          <w:bCs/>
          <w:kern w:val="21"/>
          <w:sz w:val="32"/>
          <w:szCs w:val="32"/>
          <w:lang w:bidi="ar"/>
        </w:rPr>
        <w:t>项目责任领导：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阿不都克力木·阿不都热西提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（政府副县长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kern w:val="21"/>
          <w:sz w:val="32"/>
          <w:szCs w:val="32"/>
          <w:lang w:bidi="ar"/>
        </w:rPr>
        <w:t>项目责任单位</w:t>
      </w:r>
      <w:r>
        <w:rPr>
          <w:rFonts w:hint="default" w:ascii="Times New Roman" w:hAnsi="Times New Roman" w:eastAsia="方正仿宋简体" w:cs="Times New Roman"/>
          <w:b/>
          <w:bCs/>
          <w:kern w:val="21"/>
          <w:sz w:val="32"/>
          <w:szCs w:val="32"/>
          <w:lang w:eastAsia="zh-CN" w:bidi="ar"/>
        </w:rPr>
        <w:t>：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val="en-US" w:eastAsia="zh-CN" w:bidi="ar"/>
        </w:rPr>
        <w:t>农业农村局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kern w:val="21"/>
          <w:sz w:val="32"/>
          <w:szCs w:val="32"/>
          <w:lang w:bidi="ar"/>
        </w:rPr>
        <w:t>项目责任人：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val="en-US" w:eastAsia="zh-CN" w:bidi="ar"/>
        </w:rPr>
        <w:t>张纯妮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b/>
          <w:bCs/>
          <w:kern w:val="21"/>
          <w:sz w:val="32"/>
          <w:szCs w:val="32"/>
          <w:lang w:bidi="ar"/>
        </w:rPr>
        <w:t>项目实施时间：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eastAsia="zh-CN" w:bidi="ar"/>
        </w:rPr>
        <w:t>2024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简体" w:cs="Times New Roman"/>
          <w:kern w:val="21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eastAsia="zh-CN" w:bidi="ar"/>
        </w:rPr>
        <w:t>2024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方正仿宋简体" w:cs="Times New Roman"/>
          <w:kern w:val="21"/>
          <w:sz w:val="32"/>
          <w:szCs w:val="32"/>
          <w:lang w:bidi="ar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6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.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叶城县2024年第三批引进良种母牛补助项目：总投资62.79338万元。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引进良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种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母牛补助107户176头，其中巴仁乡73户121头，资金43.04万元；伯西热克镇23户42头，资金16.494万元；乌吉热克乡3户5头，资金0.20218万元；依力克其乡3户3头，资金1.0572万元；河园镇5户5头，资金2万元。由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项目涉及乡镇（区）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按照到户项目相关要求组织实施，通过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一卡通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直接拨付补助资金，畜牧兽医站负责监督指导服务，并报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</w:rPr>
        <w:t>县委农村工作领导小组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审查备案。由县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农业农村局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、财政局、审计局、纪委监委负责监督。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项目责任领导：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项目涉及乡镇（区）联系点县领导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项目责任单位：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项目涉及乡镇（区）、畜牧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兽医站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项目责任人：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项目涉及乡镇（区）党委（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党工委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）书记、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买合木提·优努斯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项目实施时间：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202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202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7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.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叶城县2024年第三批引进良种母羊补助项目：总投资14.592万元。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引进良母羊补助126户398只，其中巴仁乡3户24只，资金0.96万元；伯西热克镇63户304只，资金12.006万元；河园镇57户60只，资金1.25万元；恰尔巴格镇1户3只，资金0.12万元；乌吉热克乡1户1只，资金0.016万元；依力克其乡1户6只0.24万元。由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项目涉及乡镇（区）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按照到户项目相关要求组织实施，通过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一卡通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直接拨付补助资金，畜牧兽医站负责监督指导服务，并报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</w:rPr>
        <w:t>县委农村工作领导小组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审查备案。由县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农业农村局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、财政局、审计局、纪委监委负责监督。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项目责任领导：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项目涉及乡镇（区）联系点县领导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项目责任单位：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项目涉及乡镇（区）、畜牧兽医站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项目责任人：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项目涉及乡镇（区）党委（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党工委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）书记、买合木提·优努斯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项目实施时间：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202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202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8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.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叶城县2024年第二批自繁良种母牛补助项目：总投资0.9万元。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巴仁乡自繁良种母牛补助3户3头，每户补助1头，每头3000元。由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项目涉及乡镇（区）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按照到户项目相关要求组织实施，通过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一卡通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直接拨付补助资金，畜牧兽医站负责监督指导服务，并报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</w:rPr>
        <w:t>县委农村工作领导小组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审查备案。由县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农业农村局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、财政局、审计局、纪委监委负责监督。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项目责任领导：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项目涉及乡镇（区）联系点县领导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项目责任单位：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巴仁乡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、畜牧兽医站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项目责任人：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曾恭勤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、买合木提·优努斯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项目实施时间：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202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202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9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.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叶城县2024年第二批自繁良种母羊补助项目：总投资1.23万元。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自繁良种母羊补助18户41只，每只羊300元。其中：巴仁乡12户20只，恰尔巴格镇6户21头。由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项目涉及乡镇（区）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按照到户项目相关要求组织实施，通过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一卡通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1"/>
          <w:sz w:val="32"/>
          <w:szCs w:val="32"/>
          <w:lang w:eastAsia="zh-CN" w:bidi="ar"/>
        </w:rPr>
        <w:t>直接拨付补助资金，畜牧兽医站负责监督指导服务，并报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</w:rPr>
        <w:t>县委农村工作领导小组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审查备案。由县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农业农村局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、财政局、审计局、纪委监委负责监督。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项目责任领导：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项目涉及乡镇（区）联系点县领导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项目责任单位：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项目涉及乡镇（区）、畜牧兽医站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项目责任人：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项目涉及乡镇（区）党委（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党工委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）书记、买合木提·优努斯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1"/>
          <w:sz w:val="32"/>
          <w:szCs w:val="32"/>
          <w:lang w:bidi="ar"/>
        </w:rPr>
        <w:t>项目实施时间：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202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202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年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b w:val="0"/>
          <w:bCs/>
          <w:color w:val="auto"/>
          <w:kern w:val="21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 w:val="0"/>
          <w:bCs/>
          <w:color w:val="auto"/>
          <w:kern w:val="21"/>
          <w:sz w:val="32"/>
          <w:szCs w:val="32"/>
        </w:rPr>
        <w:t>四、实施原则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紧紧围绕社会稳定和长治久安总目标，以巩固拓展脱贫攻坚成果为要求，坚持统筹规划，量力而行，分类指导，突出重点，兼顾一般，整村推进，注重效益的原则。各项目实施行业单位、乡镇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区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要充分发挥基层组织作用，着力提升农村群众的创业致富能力，认真抓好项目实施工作，提前做好项目启动实施前的各项准备，按照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实施方案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的要求，加强衔接与配合，确定受益户，不得以任何理由相互推诿、拖延项目执行时间，确保项目如期完工。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eastAsia="zh-CN" w:bidi="ar"/>
        </w:rPr>
        <w:t>一是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bidi="ar"/>
        </w:rPr>
        <w:t>项目督查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由农业农村局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负责对项目公告公示、项目实施进度、项目实施质量的督促检查，成员由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农业农村局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、发展和改革委员会、纪委监委、项目实施等单位组成。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eastAsia="zh-CN" w:bidi="ar"/>
        </w:rPr>
        <w:t>二是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eastAsia="zh-CN" w:bidi="ar"/>
        </w:rPr>
        <w:t>资金落实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由财政局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负责对项目资金的落实、监督、使用管理、审计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等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，成员由财政局、审计局、项目实施等单位组成。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eastAsia="zh-CN" w:bidi="ar"/>
        </w:rPr>
        <w:t>三是</w:t>
      </w: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eastAsia="zh-CN" w:bidi="ar"/>
        </w:rPr>
        <w:t>项目验收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由农业农村局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负责对项目实施阶段验收和项目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竣工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验收，成员由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县委统战部、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发展和改革委员会、审计局、财政局、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农业农村局（畜牧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兽医站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、核桃产业化发展中心、农业农村机械化发展服务中心、园艺工作站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、乡村振兴产业发展中心、农业技术推广服务中心、农业经济发展服务中心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、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林业和草原局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、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自然资源局、住房和城乡建设局、商务和工业信息化局、水利局（农村饮水安全工程建设服务站）、交通运输局、人力资源和社会保障局、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教育局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项目实施单位等组成。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b w:val="0"/>
          <w:bCs/>
          <w:color w:val="auto"/>
          <w:kern w:val="21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 w:val="0"/>
          <w:bCs/>
          <w:color w:val="auto"/>
          <w:kern w:val="21"/>
          <w:sz w:val="32"/>
          <w:szCs w:val="32"/>
        </w:rPr>
        <w:t>五、实施要求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各项目乡镇（区）要结合巩固拓展脱贫攻坚成果要求，将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驻村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工作队和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两个全覆盖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工程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帮扶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干部与巩固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拓展脱贫攻坚成果项目的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实施进行责任挂钩，由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驻村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工作队和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两个全覆盖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工程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帮扶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干部共同负责脱贫户的入户项目实施监督与管理，确保项目早实施，脱贫户早受益的目标任务。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二是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巩固拓展脱贫攻坚成果同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乡村振兴有效衔接项目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全面实行公告公示制。项目资金额度、用途在县广播站、电视台、政府网站等媒体进行公告，在实施乡镇、村和项目受益范围内进行公示。通过资金项目的公告公示，提高群众的知晓率，接受群众的广泛监督，未进行项目公示的乡镇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区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、村，一律不予启动项目。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三是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巩固拓展脱贫攻坚成果同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乡村振兴有效衔接项目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实行责任追究制。对项目实施和资金拨付进度缓慢的单位，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</w:rPr>
        <w:t>县委农村工作领导小组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将分别与项目主管部门、资金管理部门和项目实施单位（包含乡、镇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 w:bidi="ar"/>
        </w:rPr>
        <w:t>区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）的主要领导进行约谈，并且将以书面形式向县委、县政府报告，同时，纪委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作出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相应的问责追责。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四是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加强项目检查验收和管护，建立健全项目验收、检查和抽查及项目实施档案管理。项目竣工验收后，做好项目产权移交，签订项目产权管理责任书，明确管护责任。加强项目的管理和维护，跟踪问效，动态监测，确保项目在民生建设工作中发挥长期效益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color w:val="auto"/>
          <w:kern w:val="21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kern w:val="21"/>
          <w:sz w:val="32"/>
          <w:szCs w:val="32"/>
          <w:lang w:val="en-US" w:eastAsia="zh-CN" w:bidi="ar"/>
        </w:rPr>
        <w:t>五是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巩固拓展脱贫攻坚成果同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乡村振兴有效衔接项目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全面实行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安全生产责任追究制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。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严格按照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“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三管三必须</w:t>
      </w:r>
      <w:r>
        <w:rPr>
          <w:rFonts w:hint="eastAsia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落实，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各项目主管单位要督促项目施工单位做实安全生产工作，对施工现场进行科学监管，常态化进行安全生产隐患排查化解，保障施工安全。各项目单位要用好监理人员的技术力量，对监理加强管理，凡是发现施工不达标、质量不符合要求的，必须及时整改、落实到位。要严格实行衔接项目建设终身负责制，发现工程质量问题、出现安全事故，要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eastAsia="zh-CN" w:bidi="ar"/>
        </w:rPr>
        <w:t>追究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bidi="ar"/>
        </w:rPr>
        <w:t>责任，一查到底。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color w:val="auto"/>
          <w:kern w:val="21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</w:rPr>
        <w:t>叶城县2024年巩固拓展脱贫攻坚成果同乡村振兴有效衔接结余资金（第三批）项目计划表</w:t>
      </w:r>
      <w:r>
        <w:rPr>
          <w:rFonts w:hint="default" w:ascii="Times New Roman" w:hAnsi="Times New Roman" w:eastAsia="方正仿宋简体" w:cs="Times New Roman"/>
          <w:color w:val="auto"/>
          <w:kern w:val="21"/>
          <w:sz w:val="32"/>
          <w:szCs w:val="32"/>
          <w:lang w:val="en-US" w:eastAsia="zh-CN"/>
        </w:rPr>
        <w:t xml:space="preserve">     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</w:p>
    <w:p>
      <w:pPr>
        <w:tabs>
          <w:tab w:val="left" w:pos="2380"/>
        </w:tabs>
        <w:bidi w:val="0"/>
        <w:spacing w:line="600" w:lineRule="auto"/>
        <w:ind w:firstLine="300" w:firstLineChars="100"/>
        <w:jc w:val="both"/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417195</wp:posOffset>
                </wp:positionV>
                <wp:extent cx="5603875" cy="12700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3875" cy="1270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3pt;margin-top:32.85pt;height:1pt;width:441.25pt;z-index:251660288;mso-width-relative:page;mso-height-relative:page;" filled="f" stroked="t" coordsize="21600,21600" o:gfxdata="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1EirtUAAAAHAQAADwAAAAAAAAABACAAAAAiAAAAZHJzL2Rvd25yZXYueG1sUEsBAhQAFAAA&#10;AAgAh07iQIuda3HyAQAAvwMAAA4AAAAAAAAAAQAgAAAAJAEAAGRycy9lMm9Eb2MueG1sUEsFBgAA&#10;AAAGAAYAWQEAAIgFAAAAAA==&#10;">
                <v:path arrowok="t"/>
                <v:fill on="f" focussize="0,0"/>
                <v:stroke weight="2.25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54610</wp:posOffset>
                </wp:positionV>
                <wp:extent cx="5588000" cy="12065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1206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05pt;margin-top:4.3pt;height:0.95pt;width:440pt;z-index:251659264;mso-width-relative:page;mso-height-relative:page;" filled="f" stroked="t" coordsize="21600,21600" o:gfxdata="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r3r7NIAAAAG&#10;AQAADwAAAAAAAAABACAAAAAiAAAAZHJzL2Rvd25yZXYueG1sUEsBAhQAFAAAAAgAh07iQMlybWfp&#10;AQAAtQMAAA4AAAAAAAAAAQAgAAAAIQEAAGRycy9lMm9Eb2MueG1sUEsFBgAAAAAGAAYAWQEAAHwF&#10;AAAAAA==&#10;">
                <v:path arrowok="t"/>
                <v:fill on="f" focussize="0,0"/>
                <v:stroke weight="2.25pt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4733925</wp:posOffset>
            </wp:positionH>
            <wp:positionV relativeFrom="page">
              <wp:posOffset>9474835</wp:posOffset>
            </wp:positionV>
            <wp:extent cx="1790700" cy="609600"/>
            <wp:effectExtent l="0" t="0" r="0" b="0"/>
            <wp:wrapNone/>
            <wp:docPr id="1" name="图片 57" descr="C:/Users/Administrator/AppData/Local/Temp/wps.CslyZewps"/>
            <wp:cNvGraphicFramePr>
              <a:graphicFrameLocks xmlns:a="http://schemas.openxmlformats.org/drawingml/2006/main" noChangeAspect="1"/>
            </wp:cNvGraphicFramePr>
            <mc:AlternateContent>
              <mc:Choice Requires="wpsCustomData">
                <wpsCustomData:docBarcodeText>R0IwNjI2LTIwMDVeMjAyNDA2MjQxMTExMTExMV7kuK3lhbHlj7bln47ljr/lp5TlhpzmnZHlt6XkvZzpooblr7zlsI/nu4Tlip7lhazlrqRe6aKG5a+85bCP57uE57qi5aS05paH5Lu2Xl7lkITkuaHplYfvvIjljLrvvInvvIzljr/nm7TlkITmnLrlhbPjgIHkvIHkuovkuJrljZXkvY1e5YWz5LqO5Y2w5Y+R44CK5Y+25Z+O5Y6/MjAyNOW5tOW3qeWbuuaLk+WxleiEsei0q+aUu+WdmuaIkOaenOWQjOS5oeadkeaMr+WFtOe7k+S9meesrOS4ieaJuemhueebruWunuaWveaWueahiOOAi+eahOmAmuefpV7ml6Be5YWs5paH77ya5pegXjIwMjUwNDA5XueJueWumuiMg+WbtF7ljr/lp5Tlhpzlip5eMjAyNTA0MDlefA==</wpsCustomData:docBarcodeText>
              </mc:Choice>
            </mc:AlternateContent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7" descr="C:/Users/Administrator/AppData/Local/Temp/wps.CslyZe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中共叶城县委农村工作领导小组办公室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 xml:space="preserve"> 2025年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日印发</w:t>
      </w:r>
    </w:p>
    <w:sectPr>
      <w:footerReference r:id="rId3" w:type="default"/>
      <w:pgSz w:w="11906" w:h="16838"/>
      <w:pgMar w:top="2098" w:right="1531" w:bottom="1984" w:left="1531" w:header="851" w:footer="70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11B3D"/>
    <w:rsid w:val="7711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2"/>
    </w:pPr>
    <w:rPr>
      <w:rFonts w:ascii="Calibri" w:hAnsi="Calibri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2025-10-13T10:32:00Z</dcterms:created>
  <dc:creator>Administrator</dc:creator>
  <cp:lastModifiedBy>Administrator</cp:lastModifiedBy>
  <dcterms:modified xsi:type="dcterms:W3CDTF">2025-10-13T10:32:37Z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