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方正仿宋简体" w:hAnsi="方正仿宋简体" w:eastAsia="方正仿宋简体" w:cs="方正仿宋简体"/>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b w:val="0"/>
          <w:bCs w:val="0"/>
          <w:color w:val="auto"/>
          <w:kern w:val="21"/>
          <w:sz w:val="44"/>
          <w:szCs w:val="44"/>
          <w:lang w:eastAsia="zh-CN"/>
        </w:rPr>
      </w:pPr>
    </w:p>
    <w:p>
      <w:pPr>
        <w:pStyle w:val="2"/>
        <w:rPr>
          <w:rFonts w:hint="eastAsia" w:ascii="Times New Roman" w:hAnsi="Times New Roman" w:eastAsia="方正小标宋简体" w:cs="Times New Roman"/>
          <w:b w:val="0"/>
          <w:bCs w:val="0"/>
          <w:color w:val="auto"/>
          <w:kern w:val="21"/>
          <w:sz w:val="44"/>
          <w:szCs w:val="44"/>
          <w:lang w:eastAsia="zh-CN"/>
        </w:rPr>
      </w:pPr>
    </w:p>
    <w:p>
      <w:pPr>
        <w:rPr>
          <w:rFonts w:hint="eastAsia" w:ascii="Times New Roman" w:hAnsi="Times New Roman" w:eastAsia="方正小标宋简体" w:cs="Times New Roman"/>
          <w:b w:val="0"/>
          <w:bCs w:val="0"/>
          <w:color w:val="auto"/>
          <w:kern w:val="21"/>
          <w:sz w:val="44"/>
          <w:szCs w:val="44"/>
          <w:lang w:eastAsia="zh-CN"/>
        </w:rPr>
      </w:pPr>
    </w:p>
    <w:p>
      <w:pPr>
        <w:pStyle w:val="2"/>
        <w:rPr>
          <w:rFonts w:hint="eastAsia" w:ascii="Times New Roman" w:hAnsi="Times New Roman" w:eastAsia="方正小标宋简体" w:cs="Times New Roman"/>
          <w:b w:val="0"/>
          <w:bCs w:val="0"/>
          <w:color w:val="auto"/>
          <w:kern w:val="21"/>
          <w:sz w:val="44"/>
          <w:szCs w:val="44"/>
          <w:lang w:eastAsia="zh-CN"/>
        </w:rPr>
      </w:pPr>
    </w:p>
    <w:p>
      <w:pPr>
        <w:rPr>
          <w:rFonts w:hint="eastAsia" w:ascii="Times New Roman" w:hAnsi="Times New Roman" w:eastAsia="方正小标宋简体" w:cs="Times New Roman"/>
          <w:b w:val="0"/>
          <w:bCs w:val="0"/>
          <w:color w:val="auto"/>
          <w:kern w:val="21"/>
          <w:sz w:val="44"/>
          <w:szCs w:val="44"/>
          <w:lang w:eastAsia="zh-CN"/>
        </w:rPr>
      </w:pPr>
    </w:p>
    <w:p>
      <w:pPr>
        <w:pStyle w:val="2"/>
        <w:rPr>
          <w:rFonts w:hint="eastAsia" w:ascii="Times New Roman" w:hAnsi="Times New Roman" w:eastAsia="方正小标宋简体" w:cs="Times New Roman"/>
          <w:b w:val="0"/>
          <w:bCs w:val="0"/>
          <w:color w:val="auto"/>
          <w:kern w:val="21"/>
          <w:sz w:val="44"/>
          <w:szCs w:val="44"/>
          <w:lang w:eastAsia="zh-CN"/>
        </w:rPr>
      </w:pPr>
    </w:p>
    <w:p>
      <w:pPr>
        <w:rPr>
          <w:rFonts w:hint="eastAsia" w:ascii="Times New Roman" w:hAnsi="Times New Roman" w:eastAsia="方正小标宋简体" w:cs="Times New Roman"/>
          <w:b w:val="0"/>
          <w:bCs w:val="0"/>
          <w:color w:val="auto"/>
          <w:kern w:val="21"/>
          <w:sz w:val="44"/>
          <w:szCs w:val="44"/>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val="0"/>
          <w:color w:val="auto"/>
          <w:kern w:val="21"/>
          <w:sz w:val="44"/>
          <w:szCs w:val="44"/>
        </w:rPr>
      </w:pPr>
      <w:bookmarkStart w:id="0" w:name="_GoBack"/>
      <w:r>
        <w:rPr>
          <w:rFonts w:hint="eastAsia" w:ascii="Times New Roman" w:hAnsi="Times New Roman" w:eastAsia="方正小标宋简体" w:cs="Times New Roman"/>
          <w:b w:val="0"/>
          <w:bCs w:val="0"/>
          <w:color w:val="auto"/>
          <w:kern w:val="21"/>
          <w:sz w:val="44"/>
          <w:szCs w:val="44"/>
          <w:lang w:eastAsia="zh-CN"/>
        </w:rPr>
        <w:t>关于印发《</w:t>
      </w:r>
      <w:r>
        <w:rPr>
          <w:rFonts w:hint="default" w:ascii="Times New Roman" w:hAnsi="Times New Roman" w:eastAsia="方正小标宋简体" w:cs="Times New Roman"/>
          <w:b w:val="0"/>
          <w:bCs w:val="0"/>
          <w:color w:val="auto"/>
          <w:kern w:val="21"/>
          <w:sz w:val="44"/>
          <w:szCs w:val="44"/>
        </w:rPr>
        <w:t>叶城县2025年巩固拓展脱贫攻坚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val="0"/>
          <w:color w:val="auto"/>
          <w:kern w:val="21"/>
          <w:sz w:val="44"/>
          <w:szCs w:val="44"/>
        </w:rPr>
      </w:pPr>
      <w:r>
        <w:rPr>
          <w:rFonts w:hint="default" w:ascii="Times New Roman" w:hAnsi="Times New Roman" w:eastAsia="方正小标宋简体" w:cs="Times New Roman"/>
          <w:b w:val="0"/>
          <w:bCs w:val="0"/>
          <w:color w:val="auto"/>
          <w:kern w:val="21"/>
          <w:sz w:val="44"/>
          <w:szCs w:val="44"/>
        </w:rPr>
        <w:t>成果同乡村振兴有效衔接结余资金</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b w:val="0"/>
          <w:bCs w:val="0"/>
          <w:color w:val="auto"/>
          <w:kern w:val="21"/>
          <w:sz w:val="44"/>
          <w:szCs w:val="44"/>
          <w:lang w:val="en-US" w:eastAsia="zh-CN"/>
        </w:rPr>
      </w:pPr>
      <w:r>
        <w:rPr>
          <w:rFonts w:hint="default" w:ascii="Times New Roman" w:hAnsi="Times New Roman" w:eastAsia="方正小标宋简体" w:cs="Times New Roman"/>
          <w:b w:val="0"/>
          <w:bCs w:val="0"/>
          <w:color w:val="auto"/>
          <w:kern w:val="21"/>
          <w:sz w:val="44"/>
          <w:szCs w:val="44"/>
        </w:rPr>
        <w:t>第二批项目实施方案</w:t>
      </w:r>
      <w:r>
        <w:rPr>
          <w:rFonts w:hint="eastAsia" w:ascii="Times New Roman" w:hAnsi="Times New Roman" w:eastAsia="方正小标宋简体" w:cs="Times New Roman"/>
          <w:b w:val="0"/>
          <w:bCs w:val="0"/>
          <w:color w:val="auto"/>
          <w:kern w:val="21"/>
          <w:sz w:val="44"/>
          <w:szCs w:val="44"/>
          <w:lang w:eastAsia="zh-CN"/>
        </w:rPr>
        <w:t>》的通知</w:t>
      </w:r>
    </w:p>
    <w:bookmarkEnd w:id="0"/>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 w:cs="Times New Roman"/>
          <w:color w:val="auto"/>
          <w:kern w:val="21"/>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黑体简体" w:hAnsi="方正黑体简体" w:eastAsia="方正黑体简体" w:cs="方正黑体简体"/>
          <w:color w:val="auto"/>
          <w:kern w:val="21"/>
          <w:sz w:val="32"/>
          <w:szCs w:val="32"/>
          <w:lang w:eastAsia="zh-CN"/>
        </w:rPr>
      </w:pPr>
      <w:r>
        <w:rPr>
          <w:rFonts w:hint="eastAsia" w:ascii="方正黑体简体" w:hAnsi="方正黑体简体" w:eastAsia="方正黑体简体" w:cs="方正黑体简体"/>
          <w:color w:val="auto"/>
          <w:kern w:val="21"/>
          <w:sz w:val="32"/>
          <w:szCs w:val="32"/>
          <w:lang w:val="en-US" w:eastAsia="zh-CN"/>
        </w:rPr>
        <w:t>相关乡镇</w:t>
      </w:r>
      <w:r>
        <w:rPr>
          <w:rFonts w:hint="eastAsia" w:ascii="方正黑体简体" w:hAnsi="方正黑体简体" w:eastAsia="方正黑体简体" w:cs="方正黑体简体"/>
          <w:color w:val="auto"/>
          <w:kern w:val="21"/>
          <w:sz w:val="32"/>
          <w:szCs w:val="32"/>
          <w:lang w:eastAsia="zh-CN"/>
        </w:rPr>
        <w:t>、县直有关单位：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color w:val="auto"/>
          <w:kern w:val="21"/>
          <w:sz w:val="32"/>
          <w:szCs w:val="32"/>
          <w:lang w:eastAsia="zh-CN"/>
        </w:rPr>
      </w:pPr>
      <w:r>
        <w:rPr>
          <w:rFonts w:hint="default" w:ascii="Times New Roman" w:hAnsi="Times New Roman" w:eastAsia="方正仿宋简体" w:cs="Times New Roman"/>
          <w:color w:val="auto"/>
          <w:kern w:val="21"/>
          <w:sz w:val="32"/>
          <w:szCs w:val="32"/>
          <w:lang w:eastAsia="zh-CN"/>
        </w:rPr>
        <w:t>经县委</w:t>
      </w:r>
      <w:r>
        <w:rPr>
          <w:rFonts w:hint="eastAsia" w:ascii="Times New Roman" w:hAnsi="Times New Roman" w:eastAsia="方正仿宋简体" w:cs="Times New Roman"/>
          <w:color w:val="auto"/>
          <w:kern w:val="21"/>
          <w:sz w:val="32"/>
          <w:szCs w:val="32"/>
          <w:lang w:eastAsia="zh-CN"/>
        </w:rPr>
        <w:t>常委会会议审议</w:t>
      </w:r>
      <w:r>
        <w:rPr>
          <w:rFonts w:hint="default" w:ascii="Times New Roman" w:hAnsi="Times New Roman" w:eastAsia="方正仿宋简体" w:cs="Times New Roman"/>
          <w:color w:val="auto"/>
          <w:kern w:val="21"/>
          <w:sz w:val="32"/>
          <w:szCs w:val="32"/>
          <w:lang w:eastAsia="zh-CN"/>
        </w:rPr>
        <w:t>通过，现将《叶城县2025年巩固拓展脱贫攻坚成果同乡村振兴有效衔接结余资金第二批项目实施方案》印发你们，请结合实际，抓好落实。</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p>
    <w:p>
      <w:pPr>
        <w:keepNext w:val="0"/>
        <w:keepLines w:val="0"/>
        <w:pageBreakBefore w:val="0"/>
        <w:widowControl/>
        <w:kinsoku/>
        <w:wordWrap/>
        <w:overflowPunct/>
        <w:topLinePunct w:val="0"/>
        <w:autoSpaceDE/>
        <w:autoSpaceDN/>
        <w:bidi w:val="0"/>
        <w:adjustRightInd/>
        <w:snapToGrid/>
        <w:spacing w:line="500" w:lineRule="exact"/>
        <w:ind w:leftChars="1800"/>
        <w:jc w:val="center"/>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color w:val="auto"/>
          <w:kern w:val="21"/>
          <w:sz w:val="32"/>
          <w:szCs w:val="32"/>
          <w:lang w:eastAsia="zh-CN" w:bidi="ar"/>
        </w:rPr>
        <w:t>叶城县委农村工作领导小组</w:t>
      </w:r>
    </w:p>
    <w:p>
      <w:pPr>
        <w:keepNext w:val="0"/>
        <w:keepLines w:val="0"/>
        <w:pageBreakBefore w:val="0"/>
        <w:widowControl/>
        <w:kinsoku/>
        <w:wordWrap/>
        <w:overflowPunct/>
        <w:topLinePunct w:val="0"/>
        <w:autoSpaceDE/>
        <w:autoSpaceDN/>
        <w:bidi w:val="0"/>
        <w:adjustRightInd/>
        <w:snapToGrid/>
        <w:spacing w:line="520" w:lineRule="exact"/>
        <w:ind w:leftChars="1800"/>
        <w:jc w:val="center"/>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color w:val="auto"/>
          <w:kern w:val="21"/>
          <w:sz w:val="32"/>
          <w:szCs w:val="32"/>
          <w:lang w:val="en-US" w:eastAsia="zh-CN" w:bidi="ar"/>
        </w:rPr>
        <w:t>2025年7月1日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21"/>
          <w:sz w:val="44"/>
          <w:szCs w:val="44"/>
        </w:rPr>
      </w:pPr>
      <w:r>
        <w:rPr>
          <w:rFonts w:hint="default" w:ascii="Times New Roman" w:hAnsi="Times New Roman" w:eastAsia="方正小标宋简体" w:cs="Times New Roman"/>
          <w:b w:val="0"/>
          <w:bCs w:val="0"/>
          <w:color w:val="auto"/>
          <w:kern w:val="21"/>
          <w:sz w:val="44"/>
          <w:szCs w:val="44"/>
        </w:rPr>
        <w:t>叶城县2025年巩固拓展脱贫攻坚成果同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21"/>
          <w:sz w:val="44"/>
          <w:szCs w:val="44"/>
        </w:rPr>
      </w:pPr>
      <w:r>
        <w:rPr>
          <w:rFonts w:hint="default" w:ascii="Times New Roman" w:hAnsi="Times New Roman" w:eastAsia="方正小标宋简体" w:cs="Times New Roman"/>
          <w:b w:val="0"/>
          <w:bCs w:val="0"/>
          <w:color w:val="auto"/>
          <w:kern w:val="21"/>
          <w:sz w:val="44"/>
          <w:szCs w:val="44"/>
        </w:rPr>
        <w:t>乡村振兴有效衔接结余资金第二批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21"/>
          <w:sz w:val="44"/>
          <w:szCs w:val="44"/>
        </w:rPr>
      </w:pPr>
      <w:r>
        <w:rPr>
          <w:rFonts w:hint="default" w:ascii="Times New Roman" w:hAnsi="Times New Roman" w:eastAsia="方正小标宋简体" w:cs="Times New Roman"/>
          <w:b w:val="0"/>
          <w:bCs w:val="0"/>
          <w:color w:val="auto"/>
          <w:kern w:val="21"/>
          <w:sz w:val="44"/>
          <w:szCs w:val="44"/>
        </w:rPr>
        <w:t>项目实施方案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21"/>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eastAsia="zh-CN" w:bidi="ar"/>
        </w:rPr>
      </w:pPr>
      <w:r>
        <w:rPr>
          <w:rFonts w:hint="default" w:ascii="Times New Roman" w:hAnsi="Times New Roman" w:eastAsia="方正仿宋简体" w:cs="Times New Roman"/>
          <w:color w:val="auto"/>
          <w:kern w:val="21"/>
          <w:sz w:val="32"/>
          <w:szCs w:val="32"/>
          <w:lang w:eastAsia="zh-CN" w:bidi="ar"/>
        </w:rPr>
        <w:t>为深入贯彻落实中央、自治区和地区关于巩固拓展脱贫攻坚成果接续乡村振兴的相关要求，紧密结合发展规划、资源禀赋、产业就业发展需求，依据</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户申请、村申报、乡审核、县审定</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的原则，按照自下而上申报程序，编制项目实施方案，确保已脱贫人口无返贫风险，持续巩固提升脱贫攻坚成效，接续乡村振兴。</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简体" w:cs="Times New Roman"/>
          <w:b/>
          <w:bCs/>
          <w:color w:val="auto"/>
          <w:kern w:val="21"/>
          <w:sz w:val="32"/>
          <w:szCs w:val="32"/>
        </w:rPr>
      </w:pPr>
      <w:r>
        <w:rPr>
          <w:rFonts w:hint="eastAsia" w:ascii="方正黑体简体" w:hAnsi="方正黑体简体" w:eastAsia="方正黑体简体" w:cs="方正黑体简体"/>
          <w:b w:val="0"/>
          <w:bCs/>
          <w:color w:val="auto"/>
          <w:kern w:val="21"/>
          <w:sz w:val="32"/>
          <w:szCs w:val="32"/>
        </w:rPr>
        <w:t>一、项目编制原则</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color w:val="auto"/>
          <w:kern w:val="21"/>
          <w:sz w:val="32"/>
          <w:szCs w:val="32"/>
          <w:lang w:bidi="ar"/>
        </w:rPr>
        <w:t>按照《叶城县巩固拓展脱贫攻坚成果同乡村振兴有效衔接实施方案（2022—2025）》《叶城县</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十四五</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巩固拓展脱贫攻坚成果同乡村振兴规划》《叶城县国民经济和社会发展第十四个五年规划》《关于2024年推动产业帮扶精准到户，促进农民持续增收有关工作的通知》</w:t>
      </w:r>
      <w:r>
        <w:rPr>
          <w:rFonts w:hint="default" w:ascii="Times New Roman" w:hAnsi="Times New Roman" w:eastAsia="方正仿宋简体" w:cs="Times New Roman"/>
          <w:color w:val="auto"/>
          <w:kern w:val="21"/>
          <w:sz w:val="32"/>
          <w:szCs w:val="32"/>
          <w:lang w:eastAsia="zh-CN" w:bidi="ar"/>
        </w:rPr>
        <w:t>《关于印发〈叶城县关于2025年推动产业帮扶精准到户促进农民持续增收有关工作的通知〉的通知》</w:t>
      </w:r>
      <w:r>
        <w:rPr>
          <w:rFonts w:hint="default" w:ascii="Times New Roman" w:hAnsi="Times New Roman" w:eastAsia="方正仿宋简体" w:cs="Times New Roman"/>
          <w:color w:val="auto"/>
          <w:kern w:val="21"/>
          <w:sz w:val="32"/>
          <w:szCs w:val="32"/>
          <w:lang w:bidi="ar"/>
        </w:rPr>
        <w:t>和年度巩固拓展脱贫攻坚成果任务，坚持</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资金跟着项目走、项目跟着规划走、规划跟着需求走</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的原则，围绕</w:t>
      </w:r>
      <w:r>
        <w:rPr>
          <w:rFonts w:hint="default" w:ascii="Times New Roman" w:hAnsi="Times New Roman" w:eastAsia="方正仿宋简体" w:cs="Times New Roman"/>
          <w:color w:val="auto"/>
          <w:kern w:val="21"/>
          <w:sz w:val="32"/>
          <w:szCs w:val="32"/>
          <w:lang w:val="en-US" w:eastAsia="zh-CN" w:bidi="ar"/>
        </w:rPr>
        <w:t>8个</w:t>
      </w:r>
      <w:r>
        <w:rPr>
          <w:rFonts w:hint="default" w:ascii="Times New Roman" w:hAnsi="Times New Roman" w:eastAsia="方正仿宋简体" w:cs="Times New Roman"/>
          <w:color w:val="auto"/>
          <w:kern w:val="21"/>
          <w:sz w:val="32"/>
          <w:szCs w:val="32"/>
          <w:lang w:bidi="ar"/>
        </w:rPr>
        <w:t>项目进行安排设计。</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方正黑体简体" w:hAnsi="方正黑体简体" w:eastAsia="方正黑体简体" w:cs="方正黑体简体"/>
          <w:b w:val="0"/>
          <w:bCs/>
          <w:color w:val="auto"/>
          <w:kern w:val="21"/>
          <w:sz w:val="32"/>
          <w:szCs w:val="32"/>
        </w:rPr>
      </w:pPr>
      <w:r>
        <w:rPr>
          <w:rFonts w:hint="default" w:ascii="方正黑体简体" w:hAnsi="方正黑体简体" w:eastAsia="方正黑体简体" w:cs="方正黑体简体"/>
          <w:b w:val="0"/>
          <w:bCs/>
          <w:color w:val="auto"/>
          <w:kern w:val="21"/>
          <w:sz w:val="32"/>
          <w:szCs w:val="32"/>
        </w:rPr>
        <w:t>二、资金来源</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val="en-US" w:bidi="ar"/>
        </w:rPr>
      </w:pPr>
      <w:r>
        <w:rPr>
          <w:rFonts w:hint="default" w:ascii="Times New Roman" w:hAnsi="Times New Roman" w:eastAsia="方正仿宋简体" w:cs="Times New Roman"/>
          <w:color w:val="auto"/>
          <w:kern w:val="21"/>
          <w:sz w:val="32"/>
          <w:szCs w:val="32"/>
          <w:lang w:val="en-US" w:eastAsia="zh-CN" w:bidi="ar"/>
        </w:rPr>
        <w:t>叶城县2025年巩固拓展脱贫攻坚成果同乡村振兴有效衔接结余资金第二批项目8个</w:t>
      </w:r>
      <w:r>
        <w:rPr>
          <w:rFonts w:hint="default" w:ascii="Times New Roman" w:hAnsi="Times New Roman" w:eastAsia="方正仿宋简体" w:cs="Times New Roman"/>
          <w:color w:val="auto"/>
          <w:kern w:val="21"/>
          <w:sz w:val="32"/>
          <w:szCs w:val="32"/>
          <w:lang w:bidi="ar"/>
        </w:rPr>
        <w:t>，实际统筹资金</w:t>
      </w:r>
      <w:r>
        <w:rPr>
          <w:rFonts w:hint="default" w:ascii="Times New Roman" w:hAnsi="Times New Roman" w:eastAsia="方正仿宋简体" w:cs="Times New Roman"/>
          <w:color w:val="auto"/>
          <w:kern w:val="21"/>
          <w:sz w:val="32"/>
          <w:szCs w:val="32"/>
          <w:lang w:val="en-US" w:eastAsia="zh-CN" w:bidi="ar"/>
        </w:rPr>
        <w:t>3015</w:t>
      </w:r>
      <w:r>
        <w:rPr>
          <w:rFonts w:hint="default" w:ascii="Times New Roman" w:hAnsi="Times New Roman" w:eastAsia="方正仿宋简体" w:cs="Times New Roman"/>
          <w:color w:val="auto"/>
          <w:kern w:val="21"/>
          <w:sz w:val="32"/>
          <w:szCs w:val="32"/>
          <w:lang w:bidi="ar"/>
        </w:rPr>
        <w:t>万元</w:t>
      </w:r>
      <w:r>
        <w:rPr>
          <w:rFonts w:hint="default" w:ascii="Times New Roman" w:hAnsi="Times New Roman" w:eastAsia="方正仿宋简体" w:cs="Times New Roman"/>
          <w:color w:val="auto"/>
          <w:kern w:val="21"/>
          <w:sz w:val="32"/>
          <w:szCs w:val="32"/>
          <w:lang w:val="en-US" w:eastAsia="zh-CN" w:bidi="ar"/>
        </w:rPr>
        <w:t>。</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方正黑体简体" w:hAnsi="方正黑体简体" w:eastAsia="方正黑体简体" w:cs="方正黑体简体"/>
          <w:b w:val="0"/>
          <w:bCs/>
          <w:color w:val="auto"/>
          <w:kern w:val="21"/>
          <w:sz w:val="32"/>
          <w:szCs w:val="32"/>
        </w:rPr>
      </w:pPr>
      <w:r>
        <w:rPr>
          <w:rFonts w:hint="default" w:ascii="方正黑体简体" w:hAnsi="方正黑体简体" w:eastAsia="方正黑体简体" w:cs="方正黑体简体"/>
          <w:b w:val="0"/>
          <w:bCs/>
          <w:color w:val="auto"/>
          <w:kern w:val="21"/>
          <w:sz w:val="32"/>
          <w:szCs w:val="32"/>
        </w:rPr>
        <w:t>三、项目实施内容及职责分工</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val="en-US" w:eastAsia="zh-CN" w:bidi="ar"/>
        </w:rPr>
        <w:t>1.叶城县2025年疆内跨地州市（含兵团）就业一次性交通补助：投资1216万元，本次安排资金200万元。</w:t>
      </w:r>
      <w:r>
        <w:rPr>
          <w:rFonts w:hint="default" w:ascii="Times New Roman" w:hAnsi="Times New Roman" w:eastAsia="方正仿宋简体" w:cs="Times New Roman"/>
          <w:color w:val="auto"/>
          <w:kern w:val="21"/>
          <w:sz w:val="32"/>
          <w:szCs w:val="32"/>
          <w:lang w:val="en-US" w:eastAsia="zh-CN" w:bidi="ar"/>
        </w:rPr>
        <w:t>对疆内跨地州市（含兵团）就业的12160务工人员发放补助，每人不超过1000元。</w:t>
      </w:r>
      <w:r>
        <w:rPr>
          <w:rFonts w:hint="default" w:ascii="Times New Roman" w:hAnsi="Times New Roman" w:eastAsia="方正仿宋简体" w:cs="Times New Roman"/>
          <w:color w:val="auto"/>
          <w:kern w:val="21"/>
          <w:sz w:val="32"/>
          <w:szCs w:val="32"/>
          <w:lang w:bidi="ar"/>
        </w:rPr>
        <w:t>由</w:t>
      </w:r>
      <w:r>
        <w:rPr>
          <w:rFonts w:hint="default" w:ascii="Times New Roman" w:hAnsi="Times New Roman" w:eastAsia="方正仿宋简体" w:cs="Times New Roman"/>
          <w:color w:val="auto"/>
          <w:kern w:val="21"/>
          <w:sz w:val="32"/>
          <w:szCs w:val="32"/>
          <w:lang w:eastAsia="zh-CN" w:bidi="ar"/>
        </w:rPr>
        <w:t>人力资源和社会保障局按照</w:t>
      </w:r>
      <w:r>
        <w:rPr>
          <w:rFonts w:hint="default" w:ascii="Times New Roman" w:hAnsi="Times New Roman" w:eastAsia="方正仿宋简体" w:cs="Times New Roman"/>
          <w:color w:val="auto"/>
          <w:kern w:val="21"/>
          <w:sz w:val="32"/>
          <w:szCs w:val="32"/>
          <w:lang w:bidi="ar"/>
        </w:rPr>
        <w:t>相关规定组织实施，并报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sz w:val="32"/>
          <w:szCs w:val="32"/>
          <w:lang w:val="en-US" w:eastAsia="zh-CN"/>
        </w:rPr>
        <w:t>吾拉木江·阿不都瓦依提</w:t>
      </w:r>
      <w:r>
        <w:rPr>
          <w:rFonts w:hint="default" w:ascii="Times New Roman" w:hAnsi="Times New Roman" w:eastAsia="方正仿宋简体" w:cs="Times New Roman"/>
          <w:color w:val="auto"/>
          <w:kern w:val="21"/>
          <w:sz w:val="32"/>
          <w:szCs w:val="32"/>
          <w:lang w:bidi="ar"/>
        </w:rPr>
        <w:t>（</w:t>
      </w:r>
      <w:r>
        <w:rPr>
          <w:rFonts w:hint="default" w:ascii="Times New Roman" w:hAnsi="Times New Roman" w:eastAsia="方正仿宋简体" w:cs="Times New Roman"/>
          <w:color w:val="auto"/>
          <w:kern w:val="21"/>
          <w:sz w:val="32"/>
          <w:szCs w:val="32"/>
          <w:lang w:val="en-US" w:eastAsia="zh-CN" w:bidi="ar"/>
        </w:rPr>
        <w:t>县委常委</w:t>
      </w:r>
      <w:r>
        <w:rPr>
          <w:rFonts w:hint="default" w:ascii="Times New Roman" w:hAnsi="Times New Roman" w:eastAsia="方正仿宋简体" w:cs="Times New Roman"/>
          <w:color w:val="auto"/>
          <w:kern w:val="21"/>
          <w:sz w:val="32"/>
          <w:szCs w:val="32"/>
          <w:lang w:bidi="ar"/>
        </w:rPr>
        <w:t>）</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eastAsia="zh-CN"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eastAsia="zh-CN" w:bidi="ar"/>
        </w:rPr>
        <w:t>人力资源和社会保障局</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eastAsia="zh-CN" w:bidi="ar"/>
        </w:rPr>
        <w:t>刘立魁</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12</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2.叶城县2025年依提木孔镇道路建设项目：投资260万元。</w:t>
      </w:r>
      <w:r>
        <w:rPr>
          <w:rFonts w:hint="default" w:ascii="Times New Roman" w:hAnsi="Times New Roman" w:eastAsia="方正仿宋简体" w:cs="Times New Roman"/>
          <w:color w:val="auto"/>
          <w:kern w:val="21"/>
          <w:sz w:val="32"/>
          <w:szCs w:val="32"/>
          <w:lang w:val="en-US" w:eastAsia="zh-CN" w:bidi="ar"/>
        </w:rPr>
        <w:t>对依提木孔镇辖区内</w:t>
      </w:r>
      <w:r>
        <w:rPr>
          <w:rFonts w:hint="default" w:ascii="Times New Roman" w:hAnsi="Times New Roman" w:eastAsia="方正仿宋简体" w:cs="Times New Roman"/>
          <w:color w:val="auto"/>
          <w:kern w:val="21"/>
          <w:sz w:val="32"/>
          <w:szCs w:val="32"/>
          <w:lang w:bidi="ar"/>
        </w:rPr>
        <w:t>水泥混凝土路面加宽13149㎡，1座1</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8米小桥两侧各加宽2.37米，1</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0.75</w:t>
      </w:r>
      <w:r>
        <w:rPr>
          <w:rFonts w:hint="default" w:ascii="Times New Roman" w:hAnsi="Times New Roman" w:eastAsia="方正仿宋简体" w:cs="Times New Roman"/>
          <w:color w:val="auto"/>
          <w:kern w:val="21"/>
          <w:sz w:val="32"/>
          <w:szCs w:val="32"/>
          <w:lang w:val="en-US" w:eastAsia="zh-CN" w:bidi="ar"/>
        </w:rPr>
        <w:t>米</w:t>
      </w:r>
      <w:r>
        <w:rPr>
          <w:rFonts w:hint="default" w:ascii="Times New Roman" w:hAnsi="Times New Roman" w:eastAsia="方正仿宋简体" w:cs="Times New Roman"/>
          <w:color w:val="auto"/>
          <w:kern w:val="21"/>
          <w:sz w:val="32"/>
          <w:szCs w:val="32"/>
          <w:lang w:bidi="ar"/>
        </w:rPr>
        <w:t>圆管涵接长3米。由依提木孔镇按照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交通局</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eastAsia="zh-CN" w:bidi="ar"/>
        </w:rPr>
        <w:t>吴阳（县委常委）</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bidi="ar"/>
        </w:rPr>
        <w:t>依提木孔镇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交通局</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val="en-US" w:eastAsia="zh-CN" w:bidi="ar"/>
        </w:rPr>
        <w:t>王英</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朱辽荣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3.叶城县2025年恰尔巴格镇道路建设项目：投资300万元。</w:t>
      </w:r>
      <w:r>
        <w:rPr>
          <w:rFonts w:hint="default" w:ascii="Times New Roman" w:hAnsi="Times New Roman" w:eastAsia="方正仿宋简体" w:cs="Times New Roman"/>
          <w:color w:val="auto"/>
          <w:kern w:val="21"/>
          <w:sz w:val="32"/>
          <w:szCs w:val="32"/>
          <w:lang w:val="en-US" w:eastAsia="zh-CN" w:bidi="ar"/>
        </w:rPr>
        <w:t>对恰尔巴格镇辖区内道路两侧水泥混凝土路面加宽约14800平方米，坑槽修补，钢筋混凝土圆管涵接长2道及其它附属设施等</w:t>
      </w:r>
      <w:r>
        <w:rPr>
          <w:rFonts w:hint="default" w:ascii="Times New Roman" w:hAnsi="Times New Roman" w:eastAsia="方正仿宋简体" w:cs="Times New Roman"/>
          <w:color w:val="auto"/>
          <w:kern w:val="21"/>
          <w:sz w:val="32"/>
          <w:szCs w:val="32"/>
          <w:lang w:bidi="ar"/>
        </w:rPr>
        <w:t>。由恰尔巴格镇按照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交通局</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eastAsia="zh-CN" w:bidi="ar"/>
        </w:rPr>
        <w:t>龙世新（县委常委、组织部部长）</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bidi="ar"/>
        </w:rPr>
        <w:t>恰尔巴格镇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交通局</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eastAsia="zh-CN" w:bidi="ar"/>
        </w:rPr>
        <w:t>汪进飞、</w:t>
      </w:r>
      <w:r>
        <w:rPr>
          <w:rFonts w:hint="default" w:ascii="Times New Roman" w:hAnsi="Times New Roman" w:eastAsia="方正仿宋简体" w:cs="Times New Roman"/>
          <w:color w:val="auto"/>
          <w:kern w:val="21"/>
          <w:sz w:val="32"/>
          <w:szCs w:val="32"/>
          <w:lang w:val="en-US" w:eastAsia="zh-CN" w:bidi="ar"/>
        </w:rPr>
        <w:t>朱辽荣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4.叶城县2025年铁提乡桥梁建设项目：投资390万元。</w:t>
      </w:r>
      <w:r>
        <w:rPr>
          <w:rFonts w:hint="default" w:ascii="Times New Roman" w:hAnsi="Times New Roman" w:eastAsia="方正仿宋简体" w:cs="Times New Roman"/>
          <w:color w:val="auto"/>
          <w:kern w:val="21"/>
          <w:sz w:val="32"/>
          <w:szCs w:val="32"/>
          <w:lang w:val="en-US" w:eastAsia="zh-CN" w:bidi="ar"/>
        </w:rPr>
        <w:t>铁提乡8村拓宽改造原有8.5米宽27米长的桥梁一座，在两侧分别增加约9米，扩展桥面至27米</w:t>
      </w:r>
      <w:r>
        <w:rPr>
          <w:rFonts w:hint="default" w:ascii="Times New Roman" w:hAnsi="Times New Roman" w:eastAsia="方正仿宋简体" w:cs="Times New Roman"/>
          <w:color w:val="auto"/>
          <w:kern w:val="21"/>
          <w:sz w:val="32"/>
          <w:szCs w:val="32"/>
          <w:lang w:bidi="ar"/>
        </w:rPr>
        <w:t>。由</w:t>
      </w:r>
      <w:r>
        <w:rPr>
          <w:rFonts w:hint="default" w:ascii="Times New Roman" w:hAnsi="Times New Roman" w:eastAsia="方正仿宋简体" w:cs="Times New Roman"/>
          <w:color w:val="auto"/>
          <w:kern w:val="21"/>
          <w:sz w:val="32"/>
          <w:szCs w:val="32"/>
          <w:lang w:val="en-US" w:eastAsia="zh-CN" w:bidi="ar"/>
        </w:rPr>
        <w:t>铁提乡</w:t>
      </w:r>
      <w:r>
        <w:rPr>
          <w:rFonts w:hint="default" w:ascii="Times New Roman" w:hAnsi="Times New Roman" w:eastAsia="方正仿宋简体" w:cs="Times New Roman"/>
          <w:color w:val="auto"/>
          <w:kern w:val="21"/>
          <w:sz w:val="32"/>
          <w:szCs w:val="32"/>
          <w:lang w:bidi="ar"/>
        </w:rPr>
        <w:t>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交通局</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eastAsia="zh-CN" w:bidi="ar"/>
        </w:rPr>
        <w:t>茹克亚·买买提（县政协党组副书记、主席）</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val="en-US" w:eastAsia="zh-CN" w:bidi="ar"/>
        </w:rPr>
        <w:t>铁提乡</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交通局</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val="en-US" w:eastAsia="zh-CN" w:bidi="ar"/>
        </w:rPr>
        <w:t>王东</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朱辽荣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5.叶城县2025年冷链物流基地设备配套建设项目：投资400万元。</w:t>
      </w:r>
      <w:r>
        <w:rPr>
          <w:rFonts w:hint="default" w:ascii="Times New Roman" w:hAnsi="Times New Roman" w:eastAsia="方正仿宋简体" w:cs="Times New Roman"/>
          <w:color w:val="auto"/>
          <w:kern w:val="21"/>
          <w:sz w:val="32"/>
          <w:szCs w:val="32"/>
          <w:lang w:val="en-US" w:eastAsia="zh-CN" w:bidi="ar"/>
        </w:rPr>
        <w:t>为</w:t>
      </w:r>
      <w:r>
        <w:rPr>
          <w:rFonts w:hint="default" w:ascii="Times New Roman" w:hAnsi="Times New Roman" w:eastAsia="方正仿宋简体" w:cs="Times New Roman"/>
          <w:color w:val="auto"/>
          <w:kern w:val="21"/>
          <w:sz w:val="32"/>
          <w:szCs w:val="32"/>
          <w:lang w:bidi="ar"/>
        </w:rPr>
        <w:t>冷链物流基地配套冰温抑菌保鲜柜、冰温电场保鲜柜、移动冰温电场保鲜柜、电场超级速冻库、电场精微冻库、超长波解冻机等设备配套。由</w:t>
      </w:r>
      <w:r>
        <w:rPr>
          <w:rFonts w:hint="default" w:ascii="Times New Roman" w:hAnsi="Times New Roman" w:eastAsia="方正仿宋简体" w:cs="Times New Roman"/>
          <w:color w:val="auto"/>
          <w:kern w:val="21"/>
          <w:sz w:val="32"/>
          <w:szCs w:val="32"/>
          <w:lang w:val="en-US" w:eastAsia="zh-CN" w:bidi="ar"/>
        </w:rPr>
        <w:t>供销社</w:t>
      </w:r>
      <w:r>
        <w:rPr>
          <w:rFonts w:hint="default" w:ascii="Times New Roman" w:hAnsi="Times New Roman" w:eastAsia="方正仿宋简体" w:cs="Times New Roman"/>
          <w:color w:val="auto"/>
          <w:kern w:val="21"/>
          <w:sz w:val="32"/>
          <w:szCs w:val="32"/>
          <w:lang w:bidi="ar"/>
        </w:rPr>
        <w:t>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sz w:val="32"/>
          <w:szCs w:val="32"/>
          <w:lang w:val="en-US" w:eastAsia="zh-CN"/>
        </w:rPr>
        <w:t>秦辉（政府副县长</w:t>
      </w:r>
      <w:r>
        <w:rPr>
          <w:rFonts w:hint="default" w:ascii="Times New Roman" w:hAnsi="Times New Roman" w:eastAsia="方正仿宋简体" w:cs="Times New Roman"/>
          <w:color w:val="auto"/>
          <w:sz w:val="32"/>
          <w:szCs w:val="32"/>
          <w:lang w:eastAsia="zh-CN"/>
        </w:rPr>
        <w:t>）</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val="en-US" w:eastAsia="zh-CN" w:bidi="ar"/>
        </w:rPr>
        <w:t>供销社</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val="en-US" w:eastAsia="zh-CN" w:bidi="ar"/>
        </w:rPr>
        <w:t>周学鹏</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6.叶城县2025年宝玉镇温室大棚建设项目：投资1000万元，本次安排资金400万元。</w:t>
      </w:r>
      <w:r>
        <w:rPr>
          <w:rFonts w:hint="default" w:ascii="Times New Roman" w:hAnsi="Times New Roman" w:eastAsia="方正仿宋简体" w:cs="Times New Roman"/>
          <w:color w:val="auto"/>
          <w:kern w:val="21"/>
          <w:sz w:val="32"/>
          <w:szCs w:val="32"/>
          <w:lang w:val="en-US" w:eastAsia="zh-CN" w:bidi="ar"/>
        </w:rPr>
        <w:t>在宝玉镇建设温室大棚10座及附属配套设施</w:t>
      </w:r>
      <w:r>
        <w:rPr>
          <w:rFonts w:hint="default" w:ascii="Times New Roman" w:hAnsi="Times New Roman" w:eastAsia="方正仿宋简体" w:cs="Times New Roman"/>
          <w:color w:val="auto"/>
          <w:kern w:val="21"/>
          <w:sz w:val="32"/>
          <w:szCs w:val="32"/>
          <w:lang w:bidi="ar"/>
        </w:rPr>
        <w:t>。由</w:t>
      </w:r>
      <w:r>
        <w:rPr>
          <w:rFonts w:hint="default" w:ascii="Times New Roman" w:hAnsi="Times New Roman" w:eastAsia="方正仿宋简体" w:cs="Times New Roman"/>
          <w:color w:val="auto"/>
          <w:kern w:val="21"/>
          <w:sz w:val="32"/>
          <w:szCs w:val="32"/>
          <w:lang w:val="en-US" w:eastAsia="zh-CN" w:bidi="ar"/>
        </w:rPr>
        <w:t>宝玉镇</w:t>
      </w:r>
      <w:r>
        <w:rPr>
          <w:rFonts w:hint="default" w:ascii="Times New Roman" w:hAnsi="Times New Roman" w:eastAsia="方正仿宋简体" w:cs="Times New Roman"/>
          <w:color w:val="auto"/>
          <w:kern w:val="21"/>
          <w:sz w:val="32"/>
          <w:szCs w:val="32"/>
          <w:lang w:bidi="ar"/>
        </w:rPr>
        <w:t>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园艺工作站</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val="en-US" w:eastAsia="zh-CN" w:bidi="ar"/>
        </w:rPr>
        <w:t>朱春生（政协副主席）</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val="en-US" w:eastAsia="zh-CN" w:bidi="ar"/>
        </w:rPr>
        <w:t>宝玉镇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园艺工作站</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val="en-US" w:eastAsia="zh-CN" w:bidi="ar"/>
        </w:rPr>
        <w:t>沈朝</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付雷</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7.叶城县2025年年加工2万吨核桃、油粉酱联产及高附加值产品精深加工建设项目：投资500万元。</w:t>
      </w:r>
      <w:r>
        <w:rPr>
          <w:rFonts w:hint="default" w:ascii="Times New Roman" w:hAnsi="Times New Roman" w:eastAsia="方正仿宋简体" w:cs="Times New Roman"/>
          <w:color w:val="auto"/>
          <w:kern w:val="21"/>
          <w:sz w:val="32"/>
          <w:szCs w:val="32"/>
          <w:lang w:val="en-US" w:eastAsia="zh-CN" w:bidi="ar"/>
        </w:rPr>
        <w:t>采购</w:t>
      </w:r>
      <w:r>
        <w:rPr>
          <w:rFonts w:hint="default" w:ascii="Times New Roman" w:hAnsi="Times New Roman" w:eastAsia="方正仿宋简体" w:cs="Times New Roman"/>
          <w:color w:val="auto"/>
          <w:kern w:val="21"/>
          <w:sz w:val="32"/>
          <w:szCs w:val="32"/>
          <w:lang w:bidi="ar"/>
        </w:rPr>
        <w:t>核桃智能自动剥</w:t>
      </w:r>
      <w:r>
        <w:rPr>
          <w:rFonts w:hint="default" w:ascii="Times New Roman" w:hAnsi="Times New Roman" w:eastAsia="方正仿宋简体" w:cs="Times New Roman"/>
          <w:color w:val="auto"/>
          <w:kern w:val="21"/>
          <w:sz w:val="32"/>
          <w:szCs w:val="32"/>
          <w:lang w:eastAsia="zh-CN" w:bidi="ar"/>
        </w:rPr>
        <w:t>壳生</w:t>
      </w:r>
      <w:r>
        <w:rPr>
          <w:rFonts w:hint="default" w:ascii="Times New Roman" w:hAnsi="Times New Roman" w:eastAsia="方正仿宋简体" w:cs="Times New Roman"/>
          <w:color w:val="auto"/>
          <w:kern w:val="21"/>
          <w:sz w:val="32"/>
          <w:szCs w:val="32"/>
          <w:lang w:bidi="ar"/>
        </w:rPr>
        <w:t>产线1条</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20T/D去衣核桃仁生产线1条</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存储油罐及吹罐联产生产线3条。由</w:t>
      </w:r>
      <w:r>
        <w:rPr>
          <w:rFonts w:hint="default" w:ascii="Times New Roman" w:hAnsi="Times New Roman" w:eastAsia="方正仿宋简体" w:cs="Times New Roman"/>
          <w:color w:val="auto"/>
          <w:kern w:val="21"/>
          <w:sz w:val="32"/>
          <w:szCs w:val="32"/>
          <w:lang w:val="en-US" w:eastAsia="zh-CN" w:bidi="ar"/>
        </w:rPr>
        <w:t>乌吉热克乡</w:t>
      </w:r>
      <w:r>
        <w:rPr>
          <w:rFonts w:hint="default" w:ascii="Times New Roman" w:hAnsi="Times New Roman" w:eastAsia="方正仿宋简体" w:cs="Times New Roman"/>
          <w:color w:val="auto"/>
          <w:kern w:val="21"/>
          <w:sz w:val="32"/>
          <w:szCs w:val="32"/>
          <w:lang w:bidi="ar"/>
        </w:rPr>
        <w:t>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核桃产业化发展中心</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val="en-US" w:eastAsia="zh-CN" w:bidi="ar"/>
        </w:rPr>
        <w:t>王起才（县委副书记）</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val="en-US" w:eastAsia="zh-CN" w:bidi="ar"/>
        </w:rPr>
        <w:t>乌吉热克乡</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核桃产业化发展中心</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eastAsia="zh-CN" w:bidi="ar"/>
        </w:rPr>
        <w:t>李晓倩、</w:t>
      </w:r>
      <w:r>
        <w:rPr>
          <w:rFonts w:hint="default" w:ascii="Times New Roman" w:hAnsi="Times New Roman" w:eastAsia="方正仿宋简体" w:cs="Times New Roman"/>
          <w:color w:val="auto"/>
          <w:kern w:val="21"/>
          <w:sz w:val="32"/>
          <w:szCs w:val="32"/>
          <w:lang w:val="en-US" w:eastAsia="zh-CN" w:bidi="ar"/>
        </w:rPr>
        <w:t>高华江</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b/>
          <w:bCs/>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8.叶城县2025年玉叶镇玉叶村抵边村牧民居住地污水处理项目：投资565万元。</w:t>
      </w:r>
      <w:r>
        <w:rPr>
          <w:rFonts w:hint="default" w:ascii="Times New Roman" w:hAnsi="Times New Roman" w:eastAsia="方正仿宋简体" w:cs="Times New Roman"/>
          <w:color w:val="auto"/>
          <w:kern w:val="21"/>
          <w:sz w:val="32"/>
          <w:szCs w:val="32"/>
          <w:lang w:bidi="ar"/>
        </w:rPr>
        <w:t>对玉叶村337套住房实施污水处理管网和附属设施建设。由玉叶镇按照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农业农村局</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val="en-US" w:eastAsia="zh-CN" w:bidi="ar"/>
        </w:rPr>
        <w:t>朱春生（政协副主席）</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eastAsia="zh-CN" w:bidi="ar"/>
        </w:rPr>
        <w:t>玉叶镇</w:t>
      </w:r>
      <w:r>
        <w:rPr>
          <w:rFonts w:hint="default" w:ascii="Times New Roman" w:hAnsi="Times New Roman" w:eastAsia="方正仿宋简体" w:cs="Times New Roman"/>
          <w:color w:val="auto"/>
          <w:kern w:val="21"/>
          <w:sz w:val="32"/>
          <w:szCs w:val="32"/>
          <w:lang w:val="en-US" w:eastAsia="zh-CN" w:bidi="ar"/>
        </w:rPr>
        <w:t>、农业农村局</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val="en-US" w:eastAsia="zh-CN" w:bidi="ar"/>
        </w:rPr>
        <w:t>杨龙龙</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张纯妮</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b/>
          <w:bCs/>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仿宋"/>
          <w:b/>
          <w:color w:val="auto"/>
          <w:kern w:val="21"/>
          <w:sz w:val="32"/>
          <w:szCs w:val="32"/>
        </w:rPr>
      </w:pPr>
      <w:r>
        <w:rPr>
          <w:rFonts w:hint="eastAsia" w:ascii="方正黑体简体" w:hAnsi="方正黑体简体" w:eastAsia="方正黑体简体" w:cs="方正黑体简体"/>
          <w:b w:val="0"/>
          <w:bCs/>
          <w:color w:val="auto"/>
          <w:kern w:val="21"/>
          <w:sz w:val="32"/>
          <w:szCs w:val="32"/>
        </w:rPr>
        <w:t>四、实施原则</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仿宋简体" w:hAnsi="方正仿宋简体" w:eastAsia="方正仿宋简体" w:cs="方正仿宋简体"/>
          <w:color w:val="auto"/>
          <w:kern w:val="21"/>
          <w:sz w:val="32"/>
          <w:szCs w:val="32"/>
          <w:lang w:bidi="ar"/>
        </w:rPr>
        <w:t>紧紧围绕社会稳定和长治久安总目标，以巩固拓展脱贫攻坚成果为要求，坚持统筹规划，量力而行，分类指导，突出重点，兼顾一般，整村推进，注重效益的原则。各项目实施行业单位、乡镇</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区</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要充分发挥基层组织作用，着力提升农村群众的创业致富能力，认真抓好项目实施工作，提前做好项目启动实施前的各项准备，按照“实施方案”的要求，加强衔接与配合，确定受益户，不得以任何理由相互推诿、拖延项目执行时间，确保项目如期完工。</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一是</w:t>
      </w:r>
      <w:r>
        <w:rPr>
          <w:rFonts w:hint="eastAsia" w:ascii="方正楷体简体" w:hAnsi="方正楷体简体" w:eastAsia="方正楷体简体" w:cs="方正楷体简体"/>
          <w:b/>
          <w:bCs/>
          <w:color w:val="auto"/>
          <w:kern w:val="21"/>
          <w:sz w:val="32"/>
          <w:szCs w:val="32"/>
          <w:lang w:bidi="ar"/>
        </w:rPr>
        <w:t>项目督查</w:t>
      </w:r>
      <w:r>
        <w:rPr>
          <w:rFonts w:hint="eastAsia" w:ascii="方正楷体简体" w:hAnsi="方正楷体简体" w:eastAsia="方正楷体简体" w:cs="方正楷体简体"/>
          <w:b/>
          <w:bCs/>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eastAsia="zh-CN" w:bidi="ar"/>
        </w:rPr>
        <w:t>由农业农村局</w:t>
      </w:r>
      <w:r>
        <w:rPr>
          <w:rFonts w:hint="eastAsia" w:ascii="方正仿宋简体" w:hAnsi="方正仿宋简体" w:eastAsia="方正仿宋简体" w:cs="方正仿宋简体"/>
          <w:color w:val="auto"/>
          <w:kern w:val="21"/>
          <w:sz w:val="32"/>
          <w:szCs w:val="32"/>
          <w:lang w:bidi="ar"/>
        </w:rPr>
        <w:t>负责对项目公告公示、项目实施进度、项目实施质量的督促检查，成员由</w:t>
      </w:r>
      <w:r>
        <w:rPr>
          <w:rFonts w:hint="eastAsia" w:ascii="方正仿宋简体" w:hAnsi="方正仿宋简体" w:eastAsia="方正仿宋简体" w:cs="方正仿宋简体"/>
          <w:color w:val="auto"/>
          <w:kern w:val="21"/>
          <w:sz w:val="32"/>
          <w:szCs w:val="32"/>
          <w:lang w:eastAsia="zh-CN" w:bidi="ar"/>
        </w:rPr>
        <w:t>农业农村局</w:t>
      </w:r>
      <w:r>
        <w:rPr>
          <w:rFonts w:hint="eastAsia" w:ascii="方正仿宋简体" w:hAnsi="方正仿宋简体" w:eastAsia="方正仿宋简体" w:cs="方正仿宋简体"/>
          <w:color w:val="auto"/>
          <w:kern w:val="21"/>
          <w:sz w:val="32"/>
          <w:szCs w:val="32"/>
          <w:lang w:bidi="ar"/>
        </w:rPr>
        <w:t>、发展和改革委员会、项目实施等单位</w:t>
      </w:r>
      <w:r>
        <w:rPr>
          <w:rFonts w:hint="eastAsia" w:ascii="方正仿宋简体" w:hAnsi="方正仿宋简体" w:eastAsia="方正仿宋简体" w:cs="方正仿宋简体"/>
          <w:color w:val="auto"/>
          <w:kern w:val="21"/>
          <w:sz w:val="32"/>
          <w:szCs w:val="32"/>
          <w:lang w:eastAsia="zh-CN" w:bidi="ar"/>
        </w:rPr>
        <w:t>的人员组</w:t>
      </w:r>
      <w:r>
        <w:rPr>
          <w:rFonts w:hint="eastAsia" w:ascii="方正仿宋简体" w:hAnsi="方正仿宋简体" w:eastAsia="方正仿宋简体" w:cs="方正仿宋简体"/>
          <w:color w:val="auto"/>
          <w:kern w:val="21"/>
          <w:sz w:val="32"/>
          <w:szCs w:val="32"/>
          <w:lang w:bidi="ar"/>
        </w:rPr>
        <w:t>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二是资金落实。</w:t>
      </w:r>
      <w:r>
        <w:rPr>
          <w:rFonts w:hint="eastAsia" w:ascii="方正仿宋简体" w:hAnsi="方正仿宋简体" w:eastAsia="方正仿宋简体" w:cs="方正仿宋简体"/>
          <w:color w:val="auto"/>
          <w:kern w:val="21"/>
          <w:sz w:val="32"/>
          <w:szCs w:val="32"/>
          <w:lang w:eastAsia="zh-CN" w:bidi="ar"/>
        </w:rPr>
        <w:t>由财政局</w:t>
      </w:r>
      <w:r>
        <w:rPr>
          <w:rFonts w:hint="eastAsia" w:ascii="方正仿宋简体" w:hAnsi="方正仿宋简体" w:eastAsia="方正仿宋简体" w:cs="方正仿宋简体"/>
          <w:color w:val="auto"/>
          <w:kern w:val="21"/>
          <w:sz w:val="32"/>
          <w:szCs w:val="32"/>
          <w:lang w:bidi="ar"/>
        </w:rPr>
        <w:t>负责对项目资金的落实、监督、使用管理、审计</w:t>
      </w:r>
      <w:r>
        <w:rPr>
          <w:rFonts w:hint="eastAsia" w:ascii="方正仿宋简体" w:hAnsi="方正仿宋简体" w:eastAsia="方正仿宋简体" w:cs="方正仿宋简体"/>
          <w:color w:val="auto"/>
          <w:kern w:val="21"/>
          <w:sz w:val="32"/>
          <w:szCs w:val="32"/>
          <w:lang w:eastAsia="zh-CN" w:bidi="ar"/>
        </w:rPr>
        <w:t>等工作</w:t>
      </w:r>
      <w:r>
        <w:rPr>
          <w:rFonts w:hint="eastAsia" w:ascii="方正仿宋简体" w:hAnsi="方正仿宋简体" w:eastAsia="方正仿宋简体" w:cs="方正仿宋简体"/>
          <w:color w:val="auto"/>
          <w:kern w:val="21"/>
          <w:sz w:val="32"/>
          <w:szCs w:val="32"/>
          <w:lang w:bidi="ar"/>
        </w:rPr>
        <w:t>，成员由财政局、审计局、项目实施等单位组成。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三是项目验收。</w:t>
      </w:r>
      <w:r>
        <w:rPr>
          <w:rFonts w:hint="eastAsia" w:ascii="方正仿宋简体" w:hAnsi="方正仿宋简体" w:eastAsia="方正仿宋简体" w:cs="方正仿宋简体"/>
          <w:color w:val="auto"/>
          <w:kern w:val="21"/>
          <w:sz w:val="32"/>
          <w:szCs w:val="32"/>
          <w:lang w:eastAsia="zh-CN" w:bidi="ar"/>
        </w:rPr>
        <w:t>由农业农村局</w:t>
      </w:r>
      <w:r>
        <w:rPr>
          <w:rFonts w:hint="eastAsia" w:ascii="方正仿宋简体" w:hAnsi="方正仿宋简体" w:eastAsia="方正仿宋简体" w:cs="方正仿宋简体"/>
          <w:color w:val="auto"/>
          <w:kern w:val="21"/>
          <w:sz w:val="32"/>
          <w:szCs w:val="32"/>
          <w:lang w:bidi="ar"/>
        </w:rPr>
        <w:t>负责对项目实施阶段验收和项目</w:t>
      </w:r>
      <w:r>
        <w:rPr>
          <w:rFonts w:hint="eastAsia" w:ascii="方正仿宋简体" w:hAnsi="方正仿宋简体" w:eastAsia="方正仿宋简体" w:cs="方正仿宋简体"/>
          <w:color w:val="auto"/>
          <w:kern w:val="21"/>
          <w:sz w:val="32"/>
          <w:szCs w:val="32"/>
          <w:lang w:eastAsia="zh-CN" w:bidi="ar"/>
        </w:rPr>
        <w:t>竣工</w:t>
      </w:r>
      <w:r>
        <w:rPr>
          <w:rFonts w:hint="eastAsia" w:ascii="方正仿宋简体" w:hAnsi="方正仿宋简体" w:eastAsia="方正仿宋简体" w:cs="方正仿宋简体"/>
          <w:color w:val="auto"/>
          <w:kern w:val="21"/>
          <w:sz w:val="32"/>
          <w:szCs w:val="32"/>
          <w:lang w:bidi="ar"/>
        </w:rPr>
        <w:t>验收，成员由</w:t>
      </w:r>
      <w:r>
        <w:rPr>
          <w:rFonts w:hint="eastAsia" w:ascii="方正仿宋简体" w:hAnsi="方正仿宋简体" w:eastAsia="方正仿宋简体" w:cs="方正仿宋简体"/>
          <w:color w:val="auto"/>
          <w:kern w:val="21"/>
          <w:sz w:val="32"/>
          <w:szCs w:val="32"/>
          <w:lang w:eastAsia="zh-CN" w:bidi="ar"/>
        </w:rPr>
        <w:t>县委统战部、</w:t>
      </w:r>
      <w:r>
        <w:rPr>
          <w:rFonts w:hint="eastAsia" w:ascii="方正仿宋简体" w:hAnsi="方正仿宋简体" w:eastAsia="方正仿宋简体" w:cs="方正仿宋简体"/>
          <w:color w:val="auto"/>
          <w:kern w:val="21"/>
          <w:sz w:val="32"/>
          <w:szCs w:val="32"/>
          <w:lang w:bidi="ar"/>
        </w:rPr>
        <w:t>发展和改革委员会、审计局、财政局、</w:t>
      </w:r>
      <w:r>
        <w:rPr>
          <w:rFonts w:hint="eastAsia" w:ascii="方正仿宋简体" w:hAnsi="方正仿宋简体" w:eastAsia="方正仿宋简体" w:cs="方正仿宋简体"/>
          <w:color w:val="auto"/>
          <w:kern w:val="21"/>
          <w:sz w:val="32"/>
          <w:szCs w:val="32"/>
          <w:lang w:eastAsia="zh-CN" w:bidi="ar"/>
        </w:rPr>
        <w:t>农业农村局（畜牧</w:t>
      </w:r>
      <w:r>
        <w:rPr>
          <w:rFonts w:hint="eastAsia" w:ascii="方正仿宋简体" w:hAnsi="方正仿宋简体" w:eastAsia="方正仿宋简体" w:cs="方正仿宋简体"/>
          <w:color w:val="auto"/>
          <w:kern w:val="21"/>
          <w:sz w:val="32"/>
          <w:szCs w:val="32"/>
          <w:lang w:val="en-US" w:eastAsia="zh-CN" w:bidi="ar"/>
        </w:rPr>
        <w:t>兽医站</w:t>
      </w:r>
      <w:r>
        <w:rPr>
          <w:rFonts w:hint="eastAsia" w:ascii="方正仿宋简体" w:hAnsi="方正仿宋简体" w:eastAsia="方正仿宋简体" w:cs="方正仿宋简体"/>
          <w:color w:val="auto"/>
          <w:kern w:val="21"/>
          <w:sz w:val="32"/>
          <w:szCs w:val="32"/>
          <w:lang w:eastAsia="zh-CN" w:bidi="ar"/>
        </w:rPr>
        <w:t>、核桃产业化发展中心、农业农村机械化发展服务中心、园艺工作站</w:t>
      </w:r>
      <w:r>
        <w:rPr>
          <w:rFonts w:hint="eastAsia" w:ascii="方正仿宋简体" w:hAnsi="方正仿宋简体" w:eastAsia="方正仿宋简体" w:cs="方正仿宋简体"/>
          <w:color w:val="auto"/>
          <w:kern w:val="21"/>
          <w:sz w:val="32"/>
          <w:szCs w:val="32"/>
          <w:lang w:bidi="ar"/>
        </w:rPr>
        <w:t>、乡村振兴产业发展中心、农业技术推广服务中心、农业经济发展服务中心</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w:t>
      </w:r>
      <w:r>
        <w:rPr>
          <w:rFonts w:hint="eastAsia" w:ascii="方正仿宋简体" w:hAnsi="方正仿宋简体" w:eastAsia="方正仿宋简体" w:cs="方正仿宋简体"/>
          <w:color w:val="auto"/>
          <w:kern w:val="21"/>
          <w:sz w:val="32"/>
          <w:szCs w:val="32"/>
          <w:lang w:val="en-US" w:eastAsia="zh-CN" w:bidi="ar"/>
        </w:rPr>
        <w:t>林业和草原局</w:t>
      </w:r>
      <w:r>
        <w:rPr>
          <w:rFonts w:hint="eastAsia" w:ascii="方正仿宋简体" w:hAnsi="方正仿宋简体" w:eastAsia="方正仿宋简体" w:cs="方正仿宋简体"/>
          <w:color w:val="auto"/>
          <w:kern w:val="21"/>
          <w:sz w:val="32"/>
          <w:szCs w:val="32"/>
          <w:lang w:bidi="ar"/>
        </w:rPr>
        <w:t>、</w:t>
      </w:r>
      <w:r>
        <w:rPr>
          <w:rFonts w:hint="eastAsia" w:ascii="方正仿宋简体" w:hAnsi="方正仿宋简体" w:eastAsia="方正仿宋简体" w:cs="方正仿宋简体"/>
          <w:color w:val="auto"/>
          <w:kern w:val="21"/>
          <w:sz w:val="32"/>
          <w:szCs w:val="32"/>
          <w:lang w:eastAsia="zh-CN" w:bidi="ar"/>
        </w:rPr>
        <w:t>自然资源局、住房和城乡建设局、商务和工业信息化局、水利局（农村饮水安全工程建设服务站）、交通运输局、人力资源和社会保障局、</w:t>
      </w:r>
      <w:r>
        <w:rPr>
          <w:rFonts w:hint="eastAsia" w:ascii="方正仿宋简体" w:hAnsi="方正仿宋简体" w:eastAsia="方正仿宋简体" w:cs="方正仿宋简体"/>
          <w:color w:val="auto"/>
          <w:kern w:val="21"/>
          <w:sz w:val="32"/>
          <w:szCs w:val="32"/>
          <w:lang w:val="en-US" w:eastAsia="zh-CN" w:bidi="ar"/>
        </w:rPr>
        <w:t>教育局</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项目实施等单位组成。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方正黑体简体" w:hAnsi="方正黑体简体" w:eastAsia="方正黑体简体" w:cs="方正黑体简体"/>
          <w:b w:val="0"/>
          <w:bCs/>
          <w:color w:val="auto"/>
          <w:kern w:val="21"/>
          <w:sz w:val="32"/>
          <w:szCs w:val="32"/>
        </w:rPr>
      </w:pPr>
      <w:r>
        <w:rPr>
          <w:rFonts w:hint="eastAsia" w:ascii="方正黑体简体" w:hAnsi="方正黑体简体" w:eastAsia="方正黑体简体" w:cs="方正黑体简体"/>
          <w:b w:val="0"/>
          <w:bCs/>
          <w:color w:val="auto"/>
          <w:kern w:val="21"/>
          <w:sz w:val="32"/>
          <w:szCs w:val="32"/>
          <w:lang w:eastAsia="zh-CN"/>
        </w:rPr>
        <w:t>五</w:t>
      </w:r>
      <w:r>
        <w:rPr>
          <w:rFonts w:hint="default" w:ascii="方正黑体简体" w:hAnsi="方正黑体简体" w:eastAsia="方正黑体简体" w:cs="方正黑体简体"/>
          <w:b w:val="0"/>
          <w:bCs/>
          <w:color w:val="auto"/>
          <w:kern w:val="21"/>
          <w:sz w:val="32"/>
          <w:szCs w:val="32"/>
        </w:rPr>
        <w:t>、实施要求</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一是</w:t>
      </w:r>
      <w:r>
        <w:rPr>
          <w:rFonts w:hint="default" w:ascii="Times New Roman" w:hAnsi="Times New Roman" w:eastAsia="方正仿宋简体" w:cs="Times New Roman"/>
          <w:color w:val="auto"/>
          <w:kern w:val="21"/>
          <w:sz w:val="32"/>
          <w:szCs w:val="32"/>
          <w:lang w:bidi="ar"/>
        </w:rPr>
        <w:t>各项目乡镇（区）要结合巩固拓展脱贫攻坚成果要求，将</w:t>
      </w:r>
      <w:r>
        <w:rPr>
          <w:rFonts w:hint="default" w:ascii="Times New Roman" w:hAnsi="Times New Roman" w:eastAsia="方正仿宋简体" w:cs="Times New Roman"/>
          <w:color w:val="auto"/>
          <w:kern w:val="21"/>
          <w:sz w:val="32"/>
          <w:szCs w:val="32"/>
          <w:lang w:eastAsia="zh-CN" w:bidi="ar"/>
        </w:rPr>
        <w:t>驻村</w:t>
      </w:r>
      <w:r>
        <w:rPr>
          <w:rFonts w:hint="default" w:ascii="Times New Roman" w:hAnsi="Times New Roman" w:eastAsia="方正仿宋简体" w:cs="Times New Roman"/>
          <w:color w:val="auto"/>
          <w:kern w:val="21"/>
          <w:sz w:val="32"/>
          <w:szCs w:val="32"/>
          <w:lang w:bidi="ar"/>
        </w:rPr>
        <w:t>工作队和</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两个全覆盖</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工程</w:t>
      </w:r>
      <w:r>
        <w:rPr>
          <w:rFonts w:hint="default" w:ascii="Times New Roman" w:hAnsi="Times New Roman" w:eastAsia="方正仿宋简体" w:cs="Times New Roman"/>
          <w:color w:val="auto"/>
          <w:kern w:val="21"/>
          <w:sz w:val="32"/>
          <w:szCs w:val="32"/>
          <w:lang w:eastAsia="zh-CN" w:bidi="ar"/>
        </w:rPr>
        <w:t>帮扶</w:t>
      </w:r>
      <w:r>
        <w:rPr>
          <w:rFonts w:hint="default" w:ascii="Times New Roman" w:hAnsi="Times New Roman" w:eastAsia="方正仿宋简体" w:cs="Times New Roman"/>
          <w:color w:val="auto"/>
          <w:kern w:val="21"/>
          <w:sz w:val="32"/>
          <w:szCs w:val="32"/>
          <w:lang w:bidi="ar"/>
        </w:rPr>
        <w:t>干部与巩固</w:t>
      </w:r>
      <w:r>
        <w:rPr>
          <w:rFonts w:hint="default" w:ascii="Times New Roman" w:hAnsi="Times New Roman" w:eastAsia="方正仿宋简体" w:cs="Times New Roman"/>
          <w:color w:val="auto"/>
          <w:kern w:val="21"/>
          <w:sz w:val="32"/>
          <w:szCs w:val="32"/>
          <w:lang w:eastAsia="zh-CN" w:bidi="ar"/>
        </w:rPr>
        <w:t>拓展脱贫攻坚成果项目的</w:t>
      </w:r>
      <w:r>
        <w:rPr>
          <w:rFonts w:hint="default" w:ascii="Times New Roman" w:hAnsi="Times New Roman" w:eastAsia="方正仿宋简体" w:cs="Times New Roman"/>
          <w:color w:val="auto"/>
          <w:kern w:val="21"/>
          <w:sz w:val="32"/>
          <w:szCs w:val="32"/>
          <w:lang w:bidi="ar"/>
        </w:rPr>
        <w:t>实施进行责任挂钩，由</w:t>
      </w:r>
      <w:r>
        <w:rPr>
          <w:rFonts w:hint="default" w:ascii="Times New Roman" w:hAnsi="Times New Roman" w:eastAsia="方正仿宋简体" w:cs="Times New Roman"/>
          <w:color w:val="auto"/>
          <w:kern w:val="21"/>
          <w:sz w:val="32"/>
          <w:szCs w:val="32"/>
          <w:lang w:eastAsia="zh-CN" w:bidi="ar"/>
        </w:rPr>
        <w:t>驻村</w:t>
      </w:r>
      <w:r>
        <w:rPr>
          <w:rFonts w:hint="default" w:ascii="Times New Roman" w:hAnsi="Times New Roman" w:eastAsia="方正仿宋简体" w:cs="Times New Roman"/>
          <w:color w:val="auto"/>
          <w:kern w:val="21"/>
          <w:sz w:val="32"/>
          <w:szCs w:val="32"/>
          <w:lang w:bidi="ar"/>
        </w:rPr>
        <w:t>工作队和</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两个全覆盖</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工程</w:t>
      </w:r>
      <w:r>
        <w:rPr>
          <w:rFonts w:hint="default" w:ascii="Times New Roman" w:hAnsi="Times New Roman" w:eastAsia="方正仿宋简体" w:cs="Times New Roman"/>
          <w:color w:val="auto"/>
          <w:kern w:val="21"/>
          <w:sz w:val="32"/>
          <w:szCs w:val="32"/>
          <w:lang w:eastAsia="zh-CN" w:bidi="ar"/>
        </w:rPr>
        <w:t>帮扶</w:t>
      </w:r>
      <w:r>
        <w:rPr>
          <w:rFonts w:hint="default" w:ascii="Times New Roman" w:hAnsi="Times New Roman" w:eastAsia="方正仿宋简体" w:cs="Times New Roman"/>
          <w:color w:val="auto"/>
          <w:kern w:val="21"/>
          <w:sz w:val="32"/>
          <w:szCs w:val="32"/>
          <w:lang w:bidi="ar"/>
        </w:rPr>
        <w:t>干部共同负责脱贫户的入户项目实施监督与管理，确保项目早实施，脱贫户早受益的目标任务。</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二是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全面实行公告公示制。项目资金额度、用途在县广播站、电视台、政府网站等媒体进行公告，在实施乡镇、村和项目受益范围内进行公示。通过资金项目的公告公示，提高群众的知晓率，接受群众的广泛监督，未进行项目公示的乡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区</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、村，一律不予启动项目。</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三是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实行责任追究制。对项目实施和资金拨付进度缓慢的单位，</w:t>
      </w:r>
      <w:r>
        <w:rPr>
          <w:rFonts w:hint="default" w:ascii="Times New Roman" w:hAnsi="Times New Roman" w:eastAsia="方正仿宋简体" w:cs="Times New Roman"/>
          <w:color w:val="auto"/>
          <w:kern w:val="21"/>
          <w:sz w:val="32"/>
          <w:szCs w:val="32"/>
        </w:rPr>
        <w:t>县委农村工作领导小组</w:t>
      </w:r>
      <w:r>
        <w:rPr>
          <w:rFonts w:hint="default" w:ascii="Times New Roman" w:hAnsi="Times New Roman" w:eastAsia="方正仿宋简体" w:cs="Times New Roman"/>
          <w:color w:val="auto"/>
          <w:kern w:val="21"/>
          <w:sz w:val="32"/>
          <w:szCs w:val="32"/>
          <w:lang w:bidi="ar"/>
        </w:rPr>
        <w:t>将分别与项目主管部门、资金管理部门和项目实施单位（包含乡、镇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区</w:t>
      </w:r>
      <w:r>
        <w:rPr>
          <w:rFonts w:hint="default" w:ascii="Times New Roman" w:hAnsi="Times New Roman" w:eastAsia="方正仿宋简体" w:cs="Times New Roman"/>
          <w:color w:val="auto"/>
          <w:kern w:val="21"/>
          <w:sz w:val="32"/>
          <w:szCs w:val="32"/>
          <w:lang w:bidi="ar"/>
        </w:rPr>
        <w:t>）的主要领导进行约谈，并且将以书面形式向县委、县政府报告，同时，纪委</w:t>
      </w:r>
      <w:r>
        <w:rPr>
          <w:rFonts w:hint="default" w:ascii="Times New Roman" w:hAnsi="Times New Roman" w:eastAsia="方正仿宋简体" w:cs="Times New Roman"/>
          <w:color w:val="auto"/>
          <w:kern w:val="21"/>
          <w:sz w:val="32"/>
          <w:szCs w:val="32"/>
          <w:lang w:eastAsia="zh-CN" w:bidi="ar"/>
        </w:rPr>
        <w:t>作出</w:t>
      </w:r>
      <w:r>
        <w:rPr>
          <w:rFonts w:hint="default" w:ascii="Times New Roman" w:hAnsi="Times New Roman" w:eastAsia="方正仿宋简体" w:cs="Times New Roman"/>
          <w:color w:val="auto"/>
          <w:kern w:val="21"/>
          <w:sz w:val="32"/>
          <w:szCs w:val="32"/>
          <w:lang w:bidi="ar"/>
        </w:rPr>
        <w:t>相应的问责追责。</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四是</w:t>
      </w:r>
      <w:r>
        <w:rPr>
          <w:rFonts w:hint="default" w:ascii="Times New Roman" w:hAnsi="Times New Roman" w:eastAsia="方正仿宋简体" w:cs="Times New Roman"/>
          <w:color w:val="auto"/>
          <w:kern w:val="21"/>
          <w:sz w:val="32"/>
          <w:szCs w:val="32"/>
          <w:lang w:bidi="ar"/>
        </w:rPr>
        <w:t>加强项目检查验收和管护，建立健全项目验收、检查和抽查及项目实施档案管理。项目竣工验收后，做好项目产权移交，签订项目产权管理责任书，明确管护责任。加强项目的管理和维护，跟踪问效，动态监测，确保项目在民生建设工作中发挥长期效益。</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color w:val="auto"/>
          <w:kern w:val="21"/>
          <w:sz w:val="32"/>
          <w:szCs w:val="32"/>
        </w:rPr>
      </w:pPr>
      <w:r>
        <w:rPr>
          <w:rFonts w:hint="eastAsia" w:ascii="方正楷体简体" w:hAnsi="方正楷体简体" w:eastAsia="方正楷体简体" w:cs="方正楷体简体"/>
          <w:b/>
          <w:bCs/>
          <w:color w:val="auto"/>
          <w:kern w:val="21"/>
          <w:sz w:val="32"/>
          <w:szCs w:val="32"/>
          <w:lang w:eastAsia="zh-CN" w:bidi="ar"/>
        </w:rPr>
        <w:t>五是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全面实行</w:t>
      </w:r>
      <w:r>
        <w:rPr>
          <w:rFonts w:hint="default" w:ascii="Times New Roman" w:hAnsi="Times New Roman" w:eastAsia="方正仿宋简体" w:cs="Times New Roman"/>
          <w:color w:val="auto"/>
          <w:kern w:val="21"/>
          <w:sz w:val="32"/>
          <w:szCs w:val="32"/>
          <w:lang w:eastAsia="zh-CN" w:bidi="ar"/>
        </w:rPr>
        <w:t>安全生产责任追究制</w:t>
      </w:r>
      <w:r>
        <w:rPr>
          <w:rFonts w:hint="default" w:ascii="Times New Roman" w:hAnsi="Times New Roman" w:eastAsia="方正仿宋简体" w:cs="Times New Roman"/>
          <w:color w:val="auto"/>
          <w:kern w:val="21"/>
          <w:sz w:val="32"/>
          <w:szCs w:val="32"/>
          <w:lang w:bidi="ar"/>
        </w:rPr>
        <w:t>。</w:t>
      </w:r>
      <w:r>
        <w:rPr>
          <w:rFonts w:hint="default" w:ascii="Times New Roman" w:hAnsi="Times New Roman" w:eastAsia="方正仿宋简体" w:cs="Times New Roman"/>
          <w:color w:val="auto"/>
          <w:kern w:val="21"/>
          <w:sz w:val="32"/>
          <w:szCs w:val="32"/>
          <w:lang w:eastAsia="zh-CN" w:bidi="ar"/>
        </w:rPr>
        <w:t>严格按照</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三管三必须</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落实，</w:t>
      </w:r>
      <w:r>
        <w:rPr>
          <w:rFonts w:hint="default" w:ascii="Times New Roman" w:hAnsi="Times New Roman" w:eastAsia="方正仿宋简体" w:cs="Times New Roman"/>
          <w:color w:val="auto"/>
          <w:kern w:val="21"/>
          <w:sz w:val="32"/>
          <w:szCs w:val="32"/>
          <w:lang w:bidi="ar"/>
        </w:rPr>
        <w:t>各项目主管单位要督促项目施工单位做实安全生产工作，对施工现场进行科学监管，常态化进行安全生产隐患排查化解，保障施工安全。各项目单位要用好监理人员的技术力量，对监理加强管理，凡是发现施工不达标、质量不符合要求的，必须及时整改、落实到位。要严格实行衔接项目建设终身负责制，发现工程质量问题、出现安全事故，要</w:t>
      </w:r>
      <w:r>
        <w:rPr>
          <w:rFonts w:hint="default" w:ascii="Times New Roman" w:hAnsi="Times New Roman" w:eastAsia="方正仿宋简体" w:cs="Times New Roman"/>
          <w:color w:val="auto"/>
          <w:kern w:val="21"/>
          <w:sz w:val="32"/>
          <w:szCs w:val="32"/>
          <w:lang w:eastAsia="zh-CN" w:bidi="ar"/>
        </w:rPr>
        <w:t>追究</w:t>
      </w:r>
      <w:r>
        <w:rPr>
          <w:rFonts w:hint="default" w:ascii="Times New Roman" w:hAnsi="Times New Roman" w:eastAsia="方正仿宋简体" w:cs="Times New Roman"/>
          <w:color w:val="auto"/>
          <w:kern w:val="21"/>
          <w:sz w:val="32"/>
          <w:szCs w:val="32"/>
          <w:lang w:bidi="ar"/>
        </w:rPr>
        <w:t>责任，一查到底。</w:t>
      </w:r>
    </w:p>
    <w:p>
      <w:pPr>
        <w:keepNext w:val="0"/>
        <w:keepLines w:val="0"/>
        <w:pageBreakBefore w:val="0"/>
        <w:kinsoku/>
        <w:wordWrap/>
        <w:overflowPunct/>
        <w:topLinePunct w:val="0"/>
        <w:autoSpaceDE/>
        <w:autoSpaceDN/>
        <w:bidi w:val="0"/>
        <w:spacing w:line="600" w:lineRule="exact"/>
        <w:ind w:left="1598" w:leftChars="304" w:hanging="960" w:hangingChars="300"/>
        <w:textAlignment w:val="auto"/>
        <w:rPr>
          <w:rFonts w:hint="eastAsia"/>
          <w:lang w:val="en-US" w:eastAsia="zh-CN"/>
        </w:rPr>
      </w:pPr>
      <w:r>
        <w:rPr>
          <w:rFonts w:hint="default" w:ascii="Times New Roman" w:hAnsi="Times New Roman" w:eastAsia="方正仿宋简体" w:cs="Times New Roman"/>
          <w:color w:val="auto"/>
          <w:kern w:val="21"/>
          <w:sz w:val="32"/>
          <w:szCs w:val="32"/>
          <w:lang w:bidi="ar"/>
        </w:rPr>
        <w:t>附</w:t>
      </w:r>
      <w:r>
        <w:rPr>
          <w:rFonts w:hint="eastAsia" w:ascii="Times New Roman" w:hAnsi="Times New Roman" w:eastAsia="方正仿宋简体" w:cs="Times New Roman"/>
          <w:color w:val="auto"/>
          <w:kern w:val="21"/>
          <w:sz w:val="32"/>
          <w:szCs w:val="32"/>
          <w:lang w:eastAsia="zh-CN" w:bidi="ar"/>
        </w:rPr>
        <w:t>件</w:t>
      </w:r>
      <w:r>
        <w:rPr>
          <w:rFonts w:hint="default" w:ascii="Times New Roman" w:hAnsi="Times New Roman" w:eastAsia="方正仿宋简体" w:cs="Times New Roman"/>
          <w:color w:val="auto"/>
          <w:kern w:val="21"/>
          <w:sz w:val="32"/>
          <w:szCs w:val="32"/>
          <w:lang w:bidi="ar"/>
        </w:rPr>
        <w:t>：叶城县2025年巩固拓展脱贫攻坚成果同乡村振兴有效衔接结余资金第二批项目计划表</w:t>
      </w:r>
    </w:p>
    <w:p>
      <w:pPr>
        <w:bidi w:val="0"/>
        <w:rPr>
          <w:rFonts w:hint="eastAsia"/>
          <w:lang w:val="en-US" w:eastAsia="zh-CN"/>
        </w:rPr>
      </w:pPr>
    </w:p>
    <w:p>
      <w:pPr>
        <w:bidi w:val="0"/>
        <w:rPr>
          <w:rFonts w:hint="eastAsia"/>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380"/>
        </w:tabs>
        <w:bidi w:val="0"/>
        <w:spacing w:line="240" w:lineRule="auto"/>
        <w:ind w:firstLine="320" w:firstLineChars="100"/>
        <w:jc w:val="both"/>
      </w:pPr>
      <w:r>
        <w:rPr>
          <w:rFonts w:hint="eastAsia" w:ascii="方正仿宋简体" w:hAnsi="方正仿宋简体" w:eastAsia="方正仿宋简体" w:cs="方正仿宋简体"/>
          <w:b w:val="0"/>
          <w:bCs w:val="0"/>
          <w:spacing w:val="0"/>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54610</wp:posOffset>
                </wp:positionV>
                <wp:extent cx="5588000" cy="12065"/>
                <wp:effectExtent l="0" t="0" r="0" b="0"/>
                <wp:wrapNone/>
                <wp:docPr id="59" name="直接连接符 59"/>
                <wp:cNvGraphicFramePr/>
                <a:graphic xmlns:a="http://schemas.openxmlformats.org/drawingml/2006/main">
                  <a:graphicData uri="http://schemas.microsoft.com/office/word/2010/wordprocessingShape">
                    <wps:wsp>
                      <wps:cNvCnPr/>
                      <wps:spPr>
                        <a:xfrm>
                          <a:off x="0" y="0"/>
                          <a:ext cx="5588000" cy="12065"/>
                        </a:xfrm>
                        <a:prstGeom prst="line">
                          <a:avLst/>
                        </a:prstGeom>
                        <a:ln w="28575"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1.05pt;margin-top:4.3pt;height:0.95pt;width:440pt;z-index:251659264;mso-width-relative:page;mso-height-relative:page;" filled="f" stroked="t" coordsize="21600,21600" o:gfxdata="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r3r7NIAAAAG&#10;AQAADwAAAAAAAAABACAAAAAiAAAAZHJzL2Rvd25yZXYueG1sUEsBAhQAFAAAAAgAh07iQMlybWfp&#10;AQAAtQMAAA4AAAAAAAAAAQAgAAAAIQEAAGRycy9lMm9Eb2MueG1sUEsFBgAAAAAGAAYAWQEAAHwF&#10;AAAAAA==&#10;">
                <v:fill on="f" focussize="0,0"/>
                <v:stroke weight="2.25pt" color="#000000" joinstyle="miter"/>
                <v:imagedata o:title=""/>
                <o:lock v:ext="edit" aspectratio="f"/>
              </v:line>
            </w:pict>
          </mc:Fallback>
        </mc:AlternateContent>
      </w:r>
      <w:r>
        <w:rPr>
          <w:sz w:val="21"/>
        </w:rPr>
        <w:drawing>
          <wp:anchor distT="0" distB="0" distL="114300" distR="114300" simplePos="0" relativeHeight="251661312" behindDoc="0" locked="0" layoutInCell="1" allowOverlap="1">
            <wp:simplePos x="0" y="0"/>
            <wp:positionH relativeFrom="page">
              <wp:posOffset>4733925</wp:posOffset>
            </wp:positionH>
            <wp:positionV relativeFrom="page">
              <wp:posOffset>9455785</wp:posOffset>
            </wp:positionV>
            <wp:extent cx="1790700" cy="647700"/>
            <wp:effectExtent l="0" t="0" r="0" b="0"/>
            <wp:wrapNone/>
            <wp:docPr id="1" name="图片 57" descr="C:/Users/Administrator/AppData/Local/Temp/wps.QSHccbwps"/>
            <wp:cNvGraphicFramePr>
              <a:graphicFrameLocks xmlns:a="http://schemas.openxmlformats.org/drawingml/2006/main" noChangeAspect="1"/>
            </wp:cNvGraphicFramePr>
            <mc:AlternateContent>
              <mc:Choice Requires="wpsCustomData">
                <wpsCustomData:docBarcodeText>R0IwNjI2LTIwMDVeMjAyNDA2MjQxMTExMTExMV7kuK3lhbHlj7bln47ljr/lp5TlhpzmnZHlt6XkvZzpooblr7zlsI/nu4Tlip7lhazlrqRe6aKG5a+85bCP57uE57qi5aS05paH5Lu2Xl7lkITkuaHplYfvvIjljLrvvInvvIzljr/nm7TlkITmnLrlhbPjgIHkvIHkuovkuJrljZXkvY1e5YWz5LqO5Y2w5Y+R44CK5Y+25Z+O5Y6/MjAyNeW5tOW3qeWbuuaLk+WxleiEsei0q+aUu+WdmuaIkOaenOWQjOS5oeadkeaMr+WFtOacieaViOihlOaOpee7k+S9mei1hOmHkeesrOS6jOaJuemhueebruWunuaWveaWueahiOOAi+eahOmAmuefpV7ml6Be5YWs5paH77ya5pegXjIwMjUwNzAxXueJueWumuiMg+WbtF7ljr/lp5Tlhpzlip5eMjAyNTA3MDFefA==</wpsCustomData:docBarcodeText>
              </mc:Choice>
            </mc:AlternateContent>
            <a:graphic xmlns:a="http://schemas.openxmlformats.org/drawingml/2006/main">
              <a:graphicData uri="http://schemas.openxmlformats.org/drawingml/2006/picture">
                <pic:pic xmlns:pic="http://schemas.openxmlformats.org/drawingml/2006/picture">
                  <pic:nvPicPr>
                    <pic:cNvPr id="1" name="图片 57" descr="C:/Users/Administrator/AppData/Local/Temp/wps.QSHccbwps"/>
                    <pic:cNvPicPr>
                      <a:picLocks noChangeAspect="1"/>
                    </pic:cNvPicPr>
                  </pic:nvPicPr>
                  <pic:blipFill>
                    <a:blip r:embed="rId5"/>
                    <a:stretch>
                      <a:fillRect/>
                    </a:stretch>
                  </pic:blipFill>
                  <pic:spPr>
                    <a:xfrm>
                      <a:off x="0" y="0"/>
                      <a:ext cx="1790700" cy="647700"/>
                    </a:xfrm>
                    <a:prstGeom prst="rect">
                      <a:avLst/>
                    </a:prstGeom>
                    <a:noFill/>
                    <a:ln>
                      <a:noFill/>
                    </a:ln>
                  </pic:spPr>
                </pic:pic>
              </a:graphicData>
            </a:graphic>
          </wp:anchor>
        </w:drawing>
      </w:r>
      <w:r>
        <w:rPr>
          <w:sz w:val="30"/>
          <w:szCs w:val="30"/>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321945</wp:posOffset>
                </wp:positionV>
                <wp:extent cx="5603875" cy="12700"/>
                <wp:effectExtent l="0" t="0" r="0" b="0"/>
                <wp:wrapNone/>
                <wp:docPr id="58" name="直接连接符 58"/>
                <wp:cNvGraphicFramePr/>
                <a:graphic xmlns:a="http://schemas.openxmlformats.org/drawingml/2006/main">
                  <a:graphicData uri="http://schemas.microsoft.com/office/word/2010/wordprocessingShape">
                    <wps:wsp>
                      <wps:cNvCnPr/>
                      <wps:spPr>
                        <a:xfrm flipV="1">
                          <a:off x="0" y="0"/>
                          <a:ext cx="5603875" cy="12700"/>
                        </a:xfrm>
                        <a:prstGeom prst="line">
                          <a:avLst/>
                        </a:prstGeom>
                        <a:ln w="285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0.5pt;margin-top:25.35pt;height:1pt;width:441.25pt;z-index:251660288;mso-width-relative:page;mso-height-relative:page;" filled="f" stroked="t" coordsize="21600,21600" o:gfxdata="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sg7+tUAAAAHAQAADwAAAAAAAAABACAAAAAiAAAAZHJzL2Rvd25yZXYueG1sUEsBAhQAFAAA&#10;AAgAh07iQIuda3HyAQAAvwMAAA4AAAAAAAAAAQAgAAAAJAEAAGRycy9lMm9Eb2MueG1sUEsFBgAA&#10;AAAGAAYAWQEAAIgFAAAAAA==&#10;">
                <v:fill on="f" focussize="0,0"/>
                <v:stroke weight="2.25pt" color="#000000" joinstyle="round"/>
                <v:imagedata o:title=""/>
                <o:lock v:ext="edit" aspectratio="f"/>
              </v:line>
            </w:pict>
          </mc:Fallback>
        </mc:AlternateContent>
      </w:r>
      <w:r>
        <w:rPr>
          <w:rFonts w:hint="default" w:ascii="Times New Roman" w:hAnsi="Times New Roman" w:eastAsia="方正仿宋简体" w:cs="Times New Roman"/>
          <w:sz w:val="30"/>
          <w:szCs w:val="30"/>
          <w:lang w:val="en-US" w:eastAsia="zh-CN"/>
        </w:rPr>
        <w:t>中共叶城县委农村工作领导小组办公室</w:t>
      </w:r>
      <w:r>
        <w:rPr>
          <w:rFonts w:hint="eastAsia"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lang w:val="en-US" w:eastAsia="zh-CN"/>
        </w:rPr>
        <w:t xml:space="preserve"> 2025年</w:t>
      </w:r>
      <w:r>
        <w:rPr>
          <w:rFonts w:hint="eastAsia" w:ascii="Times New Roman" w:hAnsi="Times New Roman" w:eastAsia="方正仿宋简体" w:cs="Times New Roman"/>
          <w:sz w:val="30"/>
          <w:szCs w:val="30"/>
          <w:lang w:val="en-US" w:eastAsia="zh-CN"/>
        </w:rPr>
        <w:t>7</w:t>
      </w:r>
      <w:r>
        <w:rPr>
          <w:rFonts w:hint="default" w:ascii="Times New Roman" w:hAnsi="Times New Roman" w:eastAsia="方正仿宋简体" w:cs="Times New Roman"/>
          <w:sz w:val="30"/>
          <w:szCs w:val="30"/>
          <w:lang w:val="en-US" w:eastAsia="zh-CN"/>
        </w:rPr>
        <w:t>月</w:t>
      </w:r>
      <w:r>
        <w:rPr>
          <w:rFonts w:hint="eastAsia" w:ascii="Times New Roman" w:hAnsi="Times New Roman" w:eastAsia="方正仿宋简体" w:cs="Times New Roman"/>
          <w:sz w:val="30"/>
          <w:szCs w:val="30"/>
          <w:lang w:val="en-US" w:eastAsia="zh-CN"/>
        </w:rPr>
        <w:t>1</w:t>
      </w:r>
      <w:r>
        <w:rPr>
          <w:rFonts w:hint="default" w:ascii="Times New Roman" w:hAnsi="Times New Roman" w:eastAsia="方正仿宋简体" w:cs="Times New Roman"/>
          <w:sz w:val="30"/>
          <w:szCs w:val="30"/>
          <w:lang w:val="en-US" w:eastAsia="zh-CN"/>
        </w:rPr>
        <w:t>日印发</w:t>
      </w:r>
    </w:p>
    <w:sectPr>
      <w:footerReference r:id="rId3" w:type="default"/>
      <w:pgSz w:w="11906" w:h="16838"/>
      <w:pgMar w:top="2098" w:right="1531" w:bottom="1984" w:left="1531"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66918"/>
    <w:rsid w:val="34C6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2025-10-13T10:42:00Z</dcterms:created>
  <dc:creator>Administrator</dc:creator>
  <cp:lastModifiedBy>Administrator</cp:lastModifiedBy>
  <dcterms:modified xsi:type="dcterms:W3CDTF">2025-10-13T10:47:30Z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