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r>
        <w:rPr>
          <w:rFonts w:hint="eastAsia" w:ascii="Times New Roman" w:hAnsi="Times New Roman" w:eastAsia="方正小标宋简体" w:cs="Times New Roman"/>
          <w:b w:val="0"/>
          <w:bCs w:val="0"/>
          <w:color w:val="auto"/>
          <w:kern w:val="21"/>
          <w:sz w:val="44"/>
          <w:szCs w:val="44"/>
          <w:lang w:eastAsia="zh-CN"/>
        </w:rPr>
        <w:t>关于印发《叶城县2025年巩固拓展脱贫攻坚</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r>
        <w:rPr>
          <w:rFonts w:hint="eastAsia" w:ascii="Times New Roman" w:hAnsi="Times New Roman" w:eastAsia="方正小标宋简体" w:cs="Times New Roman"/>
          <w:b w:val="0"/>
          <w:bCs w:val="0"/>
          <w:color w:val="auto"/>
          <w:kern w:val="21"/>
          <w:sz w:val="44"/>
          <w:szCs w:val="44"/>
          <w:lang w:eastAsia="zh-CN"/>
        </w:rPr>
        <w:t>成果同乡村振兴有效衔接结余资金</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 w:cs="Times New Roman"/>
          <w:color w:val="auto"/>
          <w:kern w:val="21"/>
          <w:sz w:val="32"/>
          <w:szCs w:val="32"/>
          <w:lang w:eastAsia="zh-CN"/>
        </w:rPr>
      </w:pPr>
      <w:r>
        <w:rPr>
          <w:rFonts w:hint="eastAsia" w:ascii="Times New Roman" w:hAnsi="Times New Roman" w:eastAsia="方正小标宋简体" w:cs="Times New Roman"/>
          <w:b w:val="0"/>
          <w:bCs w:val="0"/>
          <w:color w:val="auto"/>
          <w:kern w:val="21"/>
          <w:sz w:val="44"/>
          <w:szCs w:val="44"/>
          <w:lang w:eastAsia="zh-CN"/>
        </w:rPr>
        <w:t>第三批项目实施方案》的通知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黑体简体" w:hAnsi="方正黑体简体" w:eastAsia="方正黑体简体" w:cs="方正黑体简体"/>
          <w:color w:val="auto"/>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黑体简体" w:hAnsi="方正黑体简体" w:eastAsia="方正黑体简体" w:cs="方正黑体简体"/>
          <w:color w:val="auto"/>
          <w:kern w:val="21"/>
          <w:sz w:val="32"/>
          <w:szCs w:val="32"/>
          <w:lang w:eastAsia="zh-CN"/>
        </w:rPr>
      </w:pPr>
      <w:r>
        <w:rPr>
          <w:rFonts w:hint="eastAsia" w:ascii="方正黑体简体" w:hAnsi="方正黑体简体" w:eastAsia="方正黑体简体" w:cs="方正黑体简体"/>
          <w:color w:val="auto"/>
          <w:kern w:val="21"/>
          <w:sz w:val="32"/>
          <w:szCs w:val="32"/>
          <w:lang w:eastAsia="zh-CN"/>
        </w:rPr>
        <w:t>相关乡镇、县直有关单位：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rPr>
      </w:pPr>
      <w:r>
        <w:rPr>
          <w:rFonts w:hint="default" w:ascii="Times New Roman" w:hAnsi="Times New Roman" w:eastAsia="方正仿宋简体" w:cs="Times New Roman"/>
          <w:color w:val="auto"/>
          <w:kern w:val="21"/>
          <w:sz w:val="32"/>
          <w:szCs w:val="32"/>
          <w:lang w:eastAsia="zh-CN"/>
        </w:rPr>
        <w:t>经县委</w:t>
      </w:r>
      <w:r>
        <w:rPr>
          <w:rFonts w:hint="eastAsia" w:ascii="Times New Roman" w:hAnsi="Times New Roman" w:eastAsia="方正仿宋简体" w:cs="Times New Roman"/>
          <w:color w:val="auto"/>
          <w:kern w:val="21"/>
          <w:sz w:val="32"/>
          <w:szCs w:val="32"/>
          <w:lang w:eastAsia="zh-CN"/>
        </w:rPr>
        <w:t>常委会会议审议</w:t>
      </w:r>
      <w:r>
        <w:rPr>
          <w:rFonts w:hint="default" w:ascii="Times New Roman" w:hAnsi="Times New Roman" w:eastAsia="方正仿宋简体" w:cs="Times New Roman"/>
          <w:color w:val="auto"/>
          <w:kern w:val="21"/>
          <w:sz w:val="32"/>
          <w:szCs w:val="32"/>
          <w:lang w:eastAsia="zh-CN"/>
        </w:rPr>
        <w:t>通过，现将《叶城县2025年巩固拓展脱贫攻坚成果同乡村振兴有效衔接结余资金第三批项目实施方案》印发你们，请结合实际，抓好落实。</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p>
    <w:p>
      <w:pPr>
        <w:keepNext w:val="0"/>
        <w:keepLines w:val="0"/>
        <w:pageBreakBefore w:val="0"/>
        <w:widowControl/>
        <w:kinsoku/>
        <w:wordWrap/>
        <w:overflowPunct/>
        <w:topLinePunct w:val="0"/>
        <w:autoSpaceDE/>
        <w:autoSpaceDN/>
        <w:bidi w:val="0"/>
        <w:adjustRightInd/>
        <w:snapToGrid/>
        <w:spacing w:line="500" w:lineRule="exact"/>
        <w:ind w:leftChars="1800"/>
        <w:jc w:val="center"/>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color w:val="auto"/>
          <w:kern w:val="21"/>
          <w:sz w:val="32"/>
          <w:szCs w:val="32"/>
          <w:lang w:eastAsia="zh-CN" w:bidi="ar"/>
        </w:rPr>
        <w:t>叶城县委农村工作领导小组</w:t>
      </w:r>
    </w:p>
    <w:p>
      <w:pPr>
        <w:keepNext w:val="0"/>
        <w:keepLines w:val="0"/>
        <w:pageBreakBefore w:val="0"/>
        <w:widowControl/>
        <w:kinsoku/>
        <w:wordWrap/>
        <w:overflowPunct/>
        <w:topLinePunct w:val="0"/>
        <w:autoSpaceDE/>
        <w:autoSpaceDN/>
        <w:bidi w:val="0"/>
        <w:adjustRightInd/>
        <w:snapToGrid/>
        <w:spacing w:line="520" w:lineRule="exact"/>
        <w:ind w:leftChars="1800"/>
        <w:jc w:val="center"/>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2025年9月12日</w:t>
      </w:r>
    </w:p>
    <w:p>
      <w:pPr>
        <w:keepNext w:val="0"/>
        <w:keepLines w:val="0"/>
        <w:pageBreakBefore w:val="0"/>
        <w:widowControl w:val="0"/>
        <w:kinsoku/>
        <w:wordWrap/>
        <w:overflowPunct/>
        <w:topLinePunct w:val="0"/>
        <w:autoSpaceDE/>
        <w:autoSpaceDN/>
        <w:bidi w:val="0"/>
        <w:adjustRightInd/>
        <w:snapToGrid/>
        <w:spacing w:before="100" w:line="560" w:lineRule="exact"/>
        <w:jc w:val="center"/>
        <w:textAlignment w:val="auto"/>
        <w:rPr>
          <w:rFonts w:hint="eastAsia" w:ascii="Times New Roman" w:hAnsi="Times New Roman" w:eastAsia="方正小标宋简体" w:cs="Times New Roman"/>
          <w:b w:val="0"/>
          <w:bCs w:val="0"/>
          <w:color w:val="auto"/>
          <w:kern w:val="21"/>
          <w:sz w:val="44"/>
          <w:szCs w:val="44"/>
        </w:rPr>
      </w:pPr>
      <w:r>
        <w:rPr>
          <w:rFonts w:hint="eastAsia" w:ascii="Times New Roman" w:hAnsi="Times New Roman" w:eastAsia="方正小标宋简体" w:cs="Times New Roman"/>
          <w:b w:val="0"/>
          <w:bCs w:val="0"/>
          <w:color w:val="auto"/>
          <w:kern w:val="21"/>
          <w:sz w:val="44"/>
          <w:szCs w:val="44"/>
        </w:rPr>
        <w:t>叶城县2025年巩固拓展脱贫攻坚成果同</w:t>
      </w:r>
    </w:p>
    <w:p>
      <w:pPr>
        <w:keepNext w:val="0"/>
        <w:keepLines w:val="0"/>
        <w:pageBreakBefore w:val="0"/>
        <w:widowControl w:val="0"/>
        <w:kinsoku/>
        <w:wordWrap/>
        <w:overflowPunct/>
        <w:topLinePunct w:val="0"/>
        <w:autoSpaceDE/>
        <w:autoSpaceDN/>
        <w:bidi w:val="0"/>
        <w:adjustRightInd/>
        <w:snapToGrid/>
        <w:spacing w:before="100" w:line="560" w:lineRule="exact"/>
        <w:jc w:val="center"/>
        <w:textAlignment w:val="auto"/>
        <w:rPr>
          <w:rFonts w:hint="eastAsia" w:ascii="Times New Roman" w:hAnsi="Times New Roman" w:eastAsia="方正小标宋简体" w:cs="Times New Roman"/>
          <w:b w:val="0"/>
          <w:bCs w:val="0"/>
          <w:color w:val="auto"/>
          <w:kern w:val="21"/>
          <w:sz w:val="44"/>
          <w:szCs w:val="44"/>
        </w:rPr>
      </w:pPr>
      <w:r>
        <w:rPr>
          <w:rFonts w:hint="eastAsia" w:ascii="Times New Roman" w:hAnsi="Times New Roman" w:eastAsia="方正小标宋简体" w:cs="Times New Roman"/>
          <w:b w:val="0"/>
          <w:bCs w:val="0"/>
          <w:color w:val="auto"/>
          <w:kern w:val="21"/>
          <w:sz w:val="44"/>
          <w:szCs w:val="44"/>
        </w:rPr>
        <w:t>乡村振兴有效衔接结余资金第三批</w:t>
      </w:r>
    </w:p>
    <w:p>
      <w:pPr>
        <w:keepNext w:val="0"/>
        <w:keepLines w:val="0"/>
        <w:pageBreakBefore w:val="0"/>
        <w:widowControl w:val="0"/>
        <w:kinsoku/>
        <w:wordWrap/>
        <w:overflowPunct/>
        <w:topLinePunct w:val="0"/>
        <w:autoSpaceDE/>
        <w:autoSpaceDN/>
        <w:bidi w:val="0"/>
        <w:adjustRightInd/>
        <w:snapToGrid/>
        <w:spacing w:before="100" w:line="560" w:lineRule="exact"/>
        <w:jc w:val="center"/>
        <w:textAlignment w:val="auto"/>
        <w:rPr>
          <w:rFonts w:hint="eastAsia" w:ascii="方正小标宋_GBK" w:hAnsi="方正小标宋_GBK" w:eastAsia="方正小标宋_GBK" w:cs="方正小标宋_GBK"/>
          <w:b/>
          <w:bCs/>
          <w:color w:val="auto"/>
          <w:kern w:val="21"/>
          <w:sz w:val="36"/>
          <w:szCs w:val="36"/>
          <w:lang w:val="en-US" w:eastAsia="zh-CN"/>
        </w:rPr>
      </w:pPr>
      <w:r>
        <w:rPr>
          <w:rFonts w:hint="eastAsia" w:ascii="Times New Roman" w:hAnsi="Times New Roman" w:eastAsia="方正小标宋简体" w:cs="Times New Roman"/>
          <w:b w:val="0"/>
          <w:bCs w:val="0"/>
          <w:color w:val="auto"/>
          <w:kern w:val="21"/>
          <w:sz w:val="44"/>
          <w:szCs w:val="44"/>
        </w:rPr>
        <w:t>项目实施方案</w:t>
      </w:r>
    </w:p>
    <w:p>
      <w:pPr>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为深入贯彻落实中央、自治区和地区关于巩固拓展脱贫攻坚成果接续乡村振兴的相关要求，紧密结合发展规划、资源禀赋、产业就业发展需求，依据“户申请、村申报、乡审核、县审定”的原则，按照自下而上申报程序，编制项目实施方案，确保已脱贫人口无返贫风险，持续巩固拓展脱贫攻坚成效，接续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一、项目编制原则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按照《叶城县巩固拓展脱贫攻坚成果同乡村振兴有效衔接实施方案（2022—2025）》《叶城县“十四五”巩固拓展脱贫攻坚成果同乡村振兴规划》《叶城县国民经济和社会发展第十四个五年规划》《关于2024年推动产业帮扶精准到户，促进农民持续增收有关工作的通知》《关于印发〈叶城县关于2025年推动产业帮扶精准到户促进农民持续增收有关工作的通知〉的通知》和年度巩固拓展脱贫攻坚成果任务，坚持“资金跟着项目走、项目跟着规划走、规划跟着需求走”的原则，围绕6个项目进行安排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二、资金来源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叶城县2025年巩固拓展脱贫攻坚成果同乡村振兴有效衔接结余资金第三批项目6个，实际统筹资金2006.67万元。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三、项目实施内容及职责分工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1.叶城县2025年乌吉热克乡道路提升改造建设项目：投资230万元。</w:t>
      </w:r>
      <w:r>
        <w:rPr>
          <w:rFonts w:hint="eastAsia" w:ascii="Times New Roman" w:hAnsi="Times New Roman" w:eastAsia="方正仿宋简体" w:cs="Times New Roman"/>
          <w:color w:val="auto"/>
          <w:kern w:val="21"/>
          <w:sz w:val="32"/>
          <w:szCs w:val="32"/>
          <w:lang w:val="en-US" w:eastAsia="zh-CN" w:bidi="ar"/>
        </w:rPr>
        <w:t>对乌吉热克乡4村、6村、17村道路硬化拓宽1.75万㎡。</w:t>
      </w:r>
      <w:r>
        <w:rPr>
          <w:rFonts w:hint="eastAsia" w:ascii="Times New Roman" w:hAnsi="Times New Roman" w:eastAsia="方正仿宋简体" w:cs="Times New Roman"/>
          <w:color w:val="auto"/>
          <w:kern w:val="21"/>
          <w:sz w:val="32"/>
          <w:szCs w:val="32"/>
          <w:lang w:eastAsia="zh-CN" w:bidi="ar"/>
        </w:rPr>
        <w:t>由乌吉热克乡按照《中华人民共和国招标投标法》和《中华人民共和国政府采购法》的相关规定组织实施，由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交通局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w:t>
      </w:r>
      <w:r>
        <w:rPr>
          <w:rFonts w:hint="eastAsia" w:ascii="Times New Roman" w:hAnsi="Times New Roman" w:eastAsia="方正仿宋简体" w:cs="Times New Roman"/>
          <w:color w:val="auto"/>
          <w:kern w:val="21"/>
          <w:sz w:val="32"/>
          <w:szCs w:val="32"/>
          <w:lang w:val="en-US" w:eastAsia="zh-CN" w:bidi="ar"/>
        </w:rPr>
        <w:t>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乌吉热克乡、交通局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李晓倩、朱辽荣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2.叶城县2025年洛克乡5村蓄水池建设项目：投资270万元。</w:t>
      </w:r>
      <w:r>
        <w:rPr>
          <w:rFonts w:hint="eastAsia" w:ascii="Times New Roman" w:hAnsi="Times New Roman" w:eastAsia="方正仿宋简体" w:cs="Times New Roman"/>
          <w:color w:val="auto"/>
          <w:kern w:val="21"/>
          <w:sz w:val="32"/>
          <w:szCs w:val="32"/>
          <w:lang w:val="en-US" w:eastAsia="zh-CN" w:bidi="ar"/>
        </w:rPr>
        <w:t>在洛克乡1村新建蓄水池1座及配套附属设施。由洛克乡按照《中华人民共和国招标投标法》和《中华人民共和国政府采购法》的相关规定组织实施，水利局负责监督指导服务，并报县委农村工作领导小组审查备案。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bookmarkStart w:id="0" w:name="OLE_LINK4"/>
      <w:r>
        <w:rPr>
          <w:rFonts w:hint="eastAsia" w:ascii="Times New Roman" w:hAnsi="Times New Roman" w:eastAsia="方正仿宋简体" w:cs="Times New Roman"/>
          <w:color w:val="auto"/>
          <w:kern w:val="21"/>
          <w:sz w:val="32"/>
          <w:szCs w:val="32"/>
          <w:lang w:val="en-US" w:eastAsia="zh-CN" w:bidi="ar"/>
        </w:rPr>
        <w:t>努尔买买提·阿布来提（县人大常委会副主任）</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洛克乡、水利局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项目责任人：</w:t>
      </w:r>
      <w:bookmarkStart w:id="1" w:name="OLE_LINK3"/>
      <w:r>
        <w:rPr>
          <w:rFonts w:hint="eastAsia" w:ascii="Times New Roman" w:hAnsi="Times New Roman" w:eastAsia="方正仿宋简体" w:cs="Times New Roman"/>
          <w:color w:val="auto"/>
          <w:kern w:val="21"/>
          <w:sz w:val="32"/>
          <w:szCs w:val="32"/>
          <w:lang w:val="en-US" w:eastAsia="zh-CN" w:bidi="ar"/>
        </w:rPr>
        <w:t>张海龙</w:t>
      </w:r>
      <w:bookmarkEnd w:id="1"/>
      <w:r>
        <w:rPr>
          <w:rFonts w:hint="eastAsia" w:ascii="Times New Roman" w:hAnsi="Times New Roman" w:eastAsia="方正仿宋简体" w:cs="Times New Roman"/>
          <w:color w:val="auto"/>
          <w:kern w:val="21"/>
          <w:sz w:val="32"/>
          <w:szCs w:val="32"/>
          <w:lang w:val="en-US" w:eastAsia="zh-CN" w:bidi="ar"/>
        </w:rPr>
        <w:t>、王平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3.叶城县2025年夏合甫乡园艺社区饮水管网改造工程：投资361.67万元。</w:t>
      </w:r>
      <w:r>
        <w:rPr>
          <w:rFonts w:hint="eastAsia" w:ascii="Times New Roman" w:hAnsi="Times New Roman" w:eastAsia="方正仿宋简体" w:cs="Times New Roman"/>
          <w:color w:val="auto"/>
          <w:kern w:val="21"/>
          <w:sz w:val="32"/>
          <w:szCs w:val="32"/>
          <w:lang w:val="en-US" w:eastAsia="zh-CN" w:bidi="ar"/>
        </w:rPr>
        <w:t>对夏合甫乡园艺社区饮水管网进行全面升级更换，管网总长度17.16KM，均为pe100级，管道承压等级为0.8Mpa-1.6Mpa，配套各类附属建筑物71座，受益443户1517人。</w:t>
      </w:r>
      <w:r>
        <w:rPr>
          <w:rFonts w:hint="eastAsia" w:ascii="Times New Roman" w:hAnsi="Times New Roman" w:eastAsia="方正仿宋简体" w:cs="Times New Roman"/>
          <w:color w:val="auto"/>
          <w:kern w:val="21"/>
          <w:sz w:val="32"/>
          <w:szCs w:val="32"/>
          <w:lang w:eastAsia="zh-CN" w:bidi="ar"/>
        </w:rPr>
        <w:t>由</w:t>
      </w:r>
      <w:r>
        <w:rPr>
          <w:rFonts w:hint="eastAsia" w:ascii="仿宋" w:hAnsi="仿宋" w:eastAsia="仿宋" w:cs="仿宋"/>
          <w:color w:val="auto"/>
          <w:kern w:val="21"/>
          <w:sz w:val="32"/>
          <w:szCs w:val="32"/>
          <w:lang w:bidi="ar"/>
        </w:rPr>
        <w:t>县农村饮水安全工程建设服务站</w:t>
      </w:r>
      <w:r>
        <w:rPr>
          <w:rFonts w:hint="eastAsia" w:ascii="Times New Roman" w:hAnsi="Times New Roman" w:eastAsia="方正仿宋简体" w:cs="Times New Roman"/>
          <w:color w:val="auto"/>
          <w:kern w:val="21"/>
          <w:sz w:val="32"/>
          <w:szCs w:val="32"/>
          <w:lang w:eastAsia="zh-CN" w:bidi="ar"/>
        </w:rPr>
        <w:t>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水利局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农村饮水安全工程建设服务站、水利局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唐海军、王平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4.叶城县2025年恰尔巴格镇8村道路建设项目：投资370万元。</w:t>
      </w:r>
      <w:r>
        <w:rPr>
          <w:rFonts w:hint="eastAsia" w:ascii="Times New Roman" w:hAnsi="Times New Roman" w:eastAsia="方正仿宋简体" w:cs="Times New Roman"/>
          <w:color w:val="auto"/>
          <w:kern w:val="21"/>
          <w:sz w:val="32"/>
          <w:szCs w:val="32"/>
          <w:lang w:val="en-US" w:eastAsia="zh-CN" w:bidi="ar"/>
        </w:rPr>
        <w:t>恰尔巴格镇8村辖区内道路加铺沥青混凝土约0.29万㎡、硬化约1.2万㎡及其他附属设施。</w:t>
      </w:r>
      <w:r>
        <w:rPr>
          <w:rFonts w:hint="eastAsia" w:ascii="Times New Roman" w:hAnsi="Times New Roman" w:eastAsia="方正仿宋简体" w:cs="Times New Roman"/>
          <w:color w:val="auto"/>
          <w:kern w:val="21"/>
          <w:sz w:val="32"/>
          <w:szCs w:val="32"/>
          <w:lang w:eastAsia="zh-CN" w:bidi="ar"/>
        </w:rPr>
        <w:t>由</w:t>
      </w:r>
      <w:r>
        <w:rPr>
          <w:rFonts w:hint="eastAsia" w:ascii="仿宋" w:hAnsi="仿宋" w:eastAsia="仿宋" w:cs="仿宋"/>
          <w:color w:val="auto"/>
          <w:kern w:val="21"/>
          <w:sz w:val="32"/>
          <w:szCs w:val="32"/>
          <w:lang w:bidi="ar"/>
        </w:rPr>
        <w:t>恰尔巴格镇</w:t>
      </w:r>
      <w:r>
        <w:rPr>
          <w:rFonts w:hint="eastAsia" w:ascii="Times New Roman" w:hAnsi="Times New Roman" w:eastAsia="方正仿宋简体" w:cs="Times New Roman"/>
          <w:color w:val="auto"/>
          <w:kern w:val="21"/>
          <w:sz w:val="32"/>
          <w:szCs w:val="32"/>
          <w:lang w:eastAsia="zh-CN" w:bidi="ar"/>
        </w:rPr>
        <w:t>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交通局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龙世新（县委常委、组织部部长）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恰尔巴格镇、交通局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汪进飞、朱辽荣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5.叶城县2025年乌吉热克乡商铺建设项目：投资385万元。</w:t>
      </w:r>
      <w:r>
        <w:rPr>
          <w:rFonts w:hint="eastAsia" w:ascii="Times New Roman" w:hAnsi="Times New Roman" w:eastAsia="方正仿宋简体" w:cs="Times New Roman"/>
          <w:color w:val="auto"/>
          <w:kern w:val="21"/>
          <w:sz w:val="32"/>
          <w:szCs w:val="32"/>
          <w:lang w:val="en-US" w:eastAsia="zh-CN" w:bidi="ar"/>
        </w:rPr>
        <w:t>新建商铺1000㎡并配套消防水池等相关附属设施。</w:t>
      </w:r>
      <w:r>
        <w:rPr>
          <w:rFonts w:hint="eastAsia" w:ascii="Times New Roman" w:hAnsi="Times New Roman" w:eastAsia="方正仿宋简体" w:cs="Times New Roman"/>
          <w:color w:val="auto"/>
          <w:kern w:val="21"/>
          <w:sz w:val="32"/>
          <w:szCs w:val="32"/>
          <w:lang w:eastAsia="zh-CN" w:bidi="ar"/>
        </w:rPr>
        <w:t>由</w:t>
      </w:r>
      <w:r>
        <w:rPr>
          <w:rFonts w:hint="eastAsia" w:ascii="仿宋" w:hAnsi="仿宋" w:eastAsia="仿宋" w:cs="仿宋"/>
          <w:color w:val="auto"/>
          <w:kern w:val="21"/>
          <w:sz w:val="32"/>
          <w:szCs w:val="32"/>
          <w:lang w:bidi="ar"/>
        </w:rPr>
        <w:t>乌吉热克乡</w:t>
      </w:r>
      <w:r>
        <w:rPr>
          <w:rFonts w:hint="eastAsia" w:ascii="Times New Roman" w:hAnsi="Times New Roman" w:eastAsia="方正仿宋简体" w:cs="Times New Roman"/>
          <w:color w:val="auto"/>
          <w:kern w:val="21"/>
          <w:sz w:val="32"/>
          <w:szCs w:val="32"/>
          <w:lang w:eastAsia="zh-CN" w:bidi="ar"/>
        </w:rPr>
        <w:t>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住建局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w:t>
      </w:r>
      <w:r>
        <w:rPr>
          <w:rFonts w:hint="eastAsia" w:ascii="Times New Roman" w:hAnsi="Times New Roman" w:eastAsia="方正仿宋简体" w:cs="Times New Roman"/>
          <w:color w:val="auto"/>
          <w:kern w:val="21"/>
          <w:sz w:val="32"/>
          <w:szCs w:val="32"/>
          <w:lang w:val="en-US" w:eastAsia="zh-CN" w:bidi="ar"/>
        </w:rPr>
        <w:t>负责</w:t>
      </w:r>
      <w:r>
        <w:rPr>
          <w:rFonts w:hint="eastAsia" w:ascii="Times New Roman" w:hAnsi="Times New Roman" w:eastAsia="方正仿宋简体" w:cs="Times New Roman"/>
          <w:color w:val="auto"/>
          <w:kern w:val="21"/>
          <w:sz w:val="32"/>
          <w:szCs w:val="32"/>
          <w:lang w:eastAsia="zh-CN" w:bidi="ar"/>
        </w:rPr>
        <w:t>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乌吉热克乡、住建局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李晓倩、辜永亮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6.叶城县2025年玉叶镇畜牧产品附加值提升建设：投资390万元。</w:t>
      </w:r>
      <w:r>
        <w:rPr>
          <w:rFonts w:hint="eastAsia" w:ascii="Times New Roman" w:hAnsi="Times New Roman" w:eastAsia="方正仿宋简体" w:cs="Times New Roman"/>
          <w:color w:val="auto"/>
          <w:kern w:val="21"/>
          <w:sz w:val="32"/>
          <w:szCs w:val="32"/>
          <w:lang w:val="en-US" w:eastAsia="zh-CN" w:bidi="ar"/>
        </w:rPr>
        <w:t>新建293㎡的畜牧产品交易市场及畜牧产品附属配套设施设备。</w:t>
      </w:r>
      <w:r>
        <w:rPr>
          <w:rFonts w:hint="eastAsia" w:ascii="Times New Roman" w:hAnsi="Times New Roman" w:eastAsia="方正仿宋简体" w:cs="Times New Roman"/>
          <w:color w:val="auto"/>
          <w:kern w:val="21"/>
          <w:sz w:val="32"/>
          <w:szCs w:val="32"/>
          <w:lang w:eastAsia="zh-CN" w:bidi="ar"/>
        </w:rPr>
        <w:t>由玉叶镇按照《中华人民共和国招标投标法》和《中华人民共和国政府采购法》的相关规定组织实施，由</w:t>
      </w:r>
      <w:r>
        <w:rPr>
          <w:rFonts w:hint="eastAsia" w:ascii="方正仿宋简体" w:hAnsi="方正仿宋简体" w:eastAsia="方正仿宋简体" w:cs="方正仿宋简体"/>
          <w:color w:val="auto"/>
          <w:kern w:val="21"/>
          <w:sz w:val="32"/>
          <w:szCs w:val="32"/>
          <w:lang w:eastAsia="zh-CN" w:bidi="ar"/>
        </w:rPr>
        <w:t>商务和工业信息化局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朱春生（政协副主席）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eastAsia="zh-CN" w:bidi="ar"/>
        </w:rPr>
        <w:t>玉叶镇</w:t>
      </w:r>
      <w:r>
        <w:rPr>
          <w:rFonts w:hint="eastAsia" w:ascii="Times New Roman" w:hAnsi="Times New Roman" w:eastAsia="方正仿宋简体" w:cs="Times New Roman"/>
          <w:color w:val="auto"/>
          <w:kern w:val="21"/>
          <w:sz w:val="32"/>
          <w:szCs w:val="32"/>
          <w:lang w:val="en-US" w:eastAsia="zh-CN" w:bidi="ar"/>
        </w:rPr>
        <w:t>、</w:t>
      </w:r>
      <w:r>
        <w:rPr>
          <w:rFonts w:hint="eastAsia" w:ascii="方正仿宋简体" w:hAnsi="方正仿宋简体" w:eastAsia="方正仿宋简体" w:cs="方正仿宋简体"/>
          <w:color w:val="auto"/>
          <w:kern w:val="21"/>
          <w:sz w:val="32"/>
          <w:szCs w:val="32"/>
          <w:lang w:eastAsia="zh-CN" w:bidi="ar"/>
        </w:rPr>
        <w:t>商务和工业信息化局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杨龙龙、周贤张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四、实施原则</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仿宋简体" w:hAnsi="方正仿宋简体" w:eastAsia="方正仿宋简体" w:cs="方正仿宋简体"/>
          <w:color w:val="auto"/>
          <w:kern w:val="21"/>
          <w:sz w:val="32"/>
          <w:szCs w:val="32"/>
          <w:lang w:bidi="ar"/>
        </w:rPr>
        <w:t>紧紧围绕社会稳定和长治久安总目标，以巩固拓展脱贫攻坚成果为要求，坚持统筹规划，量力而行，分类指导，突出重点，兼顾一般，整村推进，注重效益的原则。各项目实施行业单位、乡镇</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区</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要充分发挥基层组织作用，着力提升农村群众的创业致富能力，认真抓好项目实施工作，提前做好项目启动实施前的各项准备，按照“实施方案”的要求，加强衔接与配合，确定受益户，不得以任何理由相互推诿、拖延项目执行时间，确保项目如期完工。</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eastAsia" w:ascii="方正楷体简体" w:hAnsi="方正楷体简体" w:eastAsia="方正楷体简体" w:cs="方正楷体简体"/>
          <w:b/>
          <w:bCs/>
          <w:color w:val="auto"/>
          <w:kern w:val="21"/>
          <w:sz w:val="32"/>
          <w:szCs w:val="32"/>
          <w:lang w:bidi="ar"/>
        </w:rPr>
        <w:t>项目督查</w:t>
      </w:r>
      <w:r>
        <w:rPr>
          <w:rFonts w:hint="eastAsia" w:ascii="方正楷体简体" w:hAnsi="方正楷体简体" w:eastAsia="方正楷体简体" w:cs="方正楷体简体"/>
          <w:b/>
          <w:bCs/>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负责对项目公告公示、项目实施进度、项目实施质量的督促检查，成员由</w:t>
      </w:r>
      <w:r>
        <w:rPr>
          <w:rFonts w:hint="eastAsia" w:ascii="方正仿宋简体" w:hAnsi="方正仿宋简体" w:eastAsia="方正仿宋简体" w:cs="方正仿宋简体"/>
          <w:color w:val="auto"/>
          <w:kern w:val="21"/>
          <w:sz w:val="32"/>
          <w:szCs w:val="32"/>
          <w:lang w:eastAsia="zh-CN" w:bidi="ar"/>
        </w:rPr>
        <w:t>农业农村局</w:t>
      </w:r>
      <w:r>
        <w:rPr>
          <w:rFonts w:hint="eastAsia" w:ascii="方正仿宋简体" w:hAnsi="方正仿宋简体" w:eastAsia="方正仿宋简体" w:cs="方正仿宋简体"/>
          <w:color w:val="auto"/>
          <w:kern w:val="21"/>
          <w:sz w:val="32"/>
          <w:szCs w:val="32"/>
          <w:lang w:bidi="ar"/>
        </w:rPr>
        <w:t>、发展和改革委员会、项目实施等单位</w:t>
      </w:r>
      <w:r>
        <w:rPr>
          <w:rFonts w:hint="eastAsia" w:ascii="方正仿宋简体" w:hAnsi="方正仿宋简体" w:eastAsia="方正仿宋简体" w:cs="方正仿宋简体"/>
          <w:color w:val="auto"/>
          <w:kern w:val="21"/>
          <w:sz w:val="32"/>
          <w:szCs w:val="32"/>
          <w:lang w:eastAsia="zh-CN" w:bidi="ar"/>
        </w:rPr>
        <w:t>的人员组</w:t>
      </w:r>
      <w:r>
        <w:rPr>
          <w:rFonts w:hint="eastAsia" w:ascii="方正仿宋简体" w:hAnsi="方正仿宋简体" w:eastAsia="方正仿宋简体" w:cs="方正仿宋简体"/>
          <w:color w:val="auto"/>
          <w:kern w:val="21"/>
          <w:sz w:val="32"/>
          <w:szCs w:val="32"/>
          <w:lang w:bidi="ar"/>
        </w:rPr>
        <w:t>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二是资金落实。</w:t>
      </w:r>
      <w:r>
        <w:rPr>
          <w:rFonts w:hint="eastAsia" w:ascii="方正仿宋简体" w:hAnsi="方正仿宋简体" w:eastAsia="方正仿宋简体" w:cs="方正仿宋简体"/>
          <w:color w:val="auto"/>
          <w:kern w:val="21"/>
          <w:sz w:val="32"/>
          <w:szCs w:val="32"/>
          <w:lang w:eastAsia="zh-CN" w:bidi="ar"/>
        </w:rPr>
        <w:t>由财政局</w:t>
      </w:r>
      <w:r>
        <w:rPr>
          <w:rFonts w:hint="eastAsia" w:ascii="方正仿宋简体" w:hAnsi="方正仿宋简体" w:eastAsia="方正仿宋简体" w:cs="方正仿宋简体"/>
          <w:color w:val="auto"/>
          <w:kern w:val="21"/>
          <w:sz w:val="32"/>
          <w:szCs w:val="32"/>
          <w:lang w:bidi="ar"/>
        </w:rPr>
        <w:t>负责对项目资金的落实、监督、使用管理、审计</w:t>
      </w:r>
      <w:r>
        <w:rPr>
          <w:rFonts w:hint="eastAsia" w:ascii="方正仿宋简体" w:hAnsi="方正仿宋简体" w:eastAsia="方正仿宋简体" w:cs="方正仿宋简体"/>
          <w:color w:val="auto"/>
          <w:kern w:val="21"/>
          <w:sz w:val="32"/>
          <w:szCs w:val="32"/>
          <w:lang w:eastAsia="zh-CN" w:bidi="ar"/>
        </w:rPr>
        <w:t>等工作</w:t>
      </w:r>
      <w:r>
        <w:rPr>
          <w:rFonts w:hint="eastAsia" w:ascii="方正仿宋简体" w:hAnsi="方正仿宋简体" w:eastAsia="方正仿宋简体" w:cs="方正仿宋简体"/>
          <w:color w:val="auto"/>
          <w:kern w:val="21"/>
          <w:sz w:val="32"/>
          <w:szCs w:val="32"/>
          <w:lang w:bidi="ar"/>
        </w:rPr>
        <w:t>，成员由财政局、审计局、项目实施等单位</w:t>
      </w:r>
      <w:r>
        <w:rPr>
          <w:rFonts w:hint="eastAsia" w:ascii="方正仿宋简体" w:hAnsi="方正仿宋简体" w:eastAsia="方正仿宋简体" w:cs="方正仿宋简体"/>
          <w:color w:val="auto"/>
          <w:kern w:val="21"/>
          <w:sz w:val="32"/>
          <w:szCs w:val="32"/>
          <w:lang w:eastAsia="zh-CN" w:bidi="ar"/>
        </w:rPr>
        <w:t>的人员组</w:t>
      </w:r>
      <w:r>
        <w:rPr>
          <w:rFonts w:hint="eastAsia" w:ascii="方正仿宋简体" w:hAnsi="方正仿宋简体" w:eastAsia="方正仿宋简体" w:cs="方正仿宋简体"/>
          <w:color w:val="auto"/>
          <w:kern w:val="21"/>
          <w:sz w:val="32"/>
          <w:szCs w:val="32"/>
          <w:lang w:bidi="ar"/>
        </w:rPr>
        <w:t>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三是项目验收。</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负责对项目实施阶段验收和项目</w:t>
      </w:r>
      <w:r>
        <w:rPr>
          <w:rFonts w:hint="eastAsia" w:ascii="方正仿宋简体" w:hAnsi="方正仿宋简体" w:eastAsia="方正仿宋简体" w:cs="方正仿宋简体"/>
          <w:color w:val="auto"/>
          <w:kern w:val="21"/>
          <w:sz w:val="32"/>
          <w:szCs w:val="32"/>
          <w:lang w:eastAsia="zh-CN" w:bidi="ar"/>
        </w:rPr>
        <w:t>竣工</w:t>
      </w:r>
      <w:r>
        <w:rPr>
          <w:rFonts w:hint="eastAsia" w:ascii="方正仿宋简体" w:hAnsi="方正仿宋简体" w:eastAsia="方正仿宋简体" w:cs="方正仿宋简体"/>
          <w:color w:val="auto"/>
          <w:kern w:val="21"/>
          <w:sz w:val="32"/>
          <w:szCs w:val="32"/>
          <w:lang w:bidi="ar"/>
        </w:rPr>
        <w:t>验收，成员由</w:t>
      </w:r>
      <w:r>
        <w:rPr>
          <w:rFonts w:hint="eastAsia" w:ascii="方正仿宋简体" w:hAnsi="方正仿宋简体" w:eastAsia="方正仿宋简体" w:cs="方正仿宋简体"/>
          <w:color w:val="auto"/>
          <w:kern w:val="21"/>
          <w:sz w:val="32"/>
          <w:szCs w:val="32"/>
          <w:lang w:eastAsia="zh-CN" w:bidi="ar"/>
        </w:rPr>
        <w:t>县委统战部、</w:t>
      </w:r>
      <w:r>
        <w:rPr>
          <w:rFonts w:hint="eastAsia" w:ascii="方正仿宋简体" w:hAnsi="方正仿宋简体" w:eastAsia="方正仿宋简体" w:cs="方正仿宋简体"/>
          <w:color w:val="auto"/>
          <w:kern w:val="21"/>
          <w:sz w:val="32"/>
          <w:szCs w:val="32"/>
          <w:lang w:bidi="ar"/>
        </w:rPr>
        <w:t>发展和改革委员会、审计局、财政局、</w:t>
      </w:r>
      <w:r>
        <w:rPr>
          <w:rFonts w:hint="eastAsia" w:ascii="方正仿宋简体" w:hAnsi="方正仿宋简体" w:eastAsia="方正仿宋简体" w:cs="方正仿宋简体"/>
          <w:color w:val="auto"/>
          <w:kern w:val="21"/>
          <w:sz w:val="32"/>
          <w:szCs w:val="32"/>
          <w:lang w:eastAsia="zh-CN" w:bidi="ar"/>
        </w:rPr>
        <w:t>农业农村局（畜牧</w:t>
      </w:r>
      <w:r>
        <w:rPr>
          <w:rFonts w:hint="eastAsia" w:ascii="方正仿宋简体" w:hAnsi="方正仿宋简体" w:eastAsia="方正仿宋简体" w:cs="方正仿宋简体"/>
          <w:color w:val="auto"/>
          <w:kern w:val="21"/>
          <w:sz w:val="32"/>
          <w:szCs w:val="32"/>
          <w:lang w:val="en-US" w:eastAsia="zh-CN" w:bidi="ar"/>
        </w:rPr>
        <w:t>兽医站</w:t>
      </w:r>
      <w:r>
        <w:rPr>
          <w:rFonts w:hint="eastAsia" w:ascii="方正仿宋简体" w:hAnsi="方正仿宋简体" w:eastAsia="方正仿宋简体" w:cs="方正仿宋简体"/>
          <w:color w:val="auto"/>
          <w:kern w:val="21"/>
          <w:sz w:val="32"/>
          <w:szCs w:val="32"/>
          <w:lang w:eastAsia="zh-CN" w:bidi="ar"/>
        </w:rPr>
        <w:t>、核桃产业化发展中心、农业农村机械化发展服务中心、园艺工作站</w:t>
      </w:r>
      <w:r>
        <w:rPr>
          <w:rFonts w:hint="eastAsia" w:ascii="方正仿宋简体" w:hAnsi="方正仿宋简体" w:eastAsia="方正仿宋简体" w:cs="方正仿宋简体"/>
          <w:color w:val="auto"/>
          <w:kern w:val="21"/>
          <w:sz w:val="32"/>
          <w:szCs w:val="32"/>
          <w:lang w:bidi="ar"/>
        </w:rPr>
        <w:t>、乡村振兴产业发展中心、农业技术推广服务中心、农业经济发展服务中心</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val="en-US" w:eastAsia="zh-CN" w:bidi="ar"/>
        </w:rPr>
        <w:t>林业和草原局</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eastAsia="zh-CN" w:bidi="ar"/>
        </w:rPr>
        <w:t>自然资源局、住房和城乡建设局、商务和工业信息化局、水利局（农村饮水安全工程建设服务站）、交通运输局、人力资源和社会保障局、</w:t>
      </w:r>
      <w:r>
        <w:rPr>
          <w:rFonts w:hint="eastAsia" w:ascii="方正仿宋简体" w:hAnsi="方正仿宋简体" w:eastAsia="方正仿宋简体" w:cs="方正仿宋简体"/>
          <w:color w:val="auto"/>
          <w:kern w:val="21"/>
          <w:sz w:val="32"/>
          <w:szCs w:val="32"/>
          <w:lang w:val="en-US" w:eastAsia="zh-CN" w:bidi="ar"/>
        </w:rPr>
        <w:t>教育局</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项目实施单位等</w:t>
      </w:r>
      <w:bookmarkStart w:id="2" w:name="_GoBack"/>
      <w:bookmarkEnd w:id="2"/>
      <w:r>
        <w:rPr>
          <w:rFonts w:hint="eastAsia" w:ascii="方正仿宋简体" w:hAnsi="方正仿宋简体" w:eastAsia="方正仿宋简体" w:cs="方正仿宋简体"/>
          <w:color w:val="auto"/>
          <w:kern w:val="21"/>
          <w:sz w:val="32"/>
          <w:szCs w:val="32"/>
          <w:lang w:eastAsia="zh-CN" w:bidi="ar"/>
        </w:rPr>
        <w:t>人员</w:t>
      </w:r>
      <w:r>
        <w:rPr>
          <w:rFonts w:hint="eastAsia" w:ascii="方正仿宋简体" w:hAnsi="方正仿宋简体" w:eastAsia="方正仿宋简体" w:cs="方正仿宋简体"/>
          <w:color w:val="auto"/>
          <w:kern w:val="21"/>
          <w:sz w:val="32"/>
          <w:szCs w:val="32"/>
          <w:lang w:bidi="ar"/>
        </w:rPr>
        <w:t>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方正黑体简体" w:hAnsi="方正黑体简体" w:eastAsia="方正黑体简体" w:cs="方正黑体简体"/>
          <w:b w:val="0"/>
          <w:bCs/>
          <w:color w:val="auto"/>
          <w:kern w:val="21"/>
          <w:sz w:val="32"/>
          <w:szCs w:val="32"/>
          <w:lang w:eastAsia="zh-CN"/>
        </w:rPr>
        <w:t>五、实施要求</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default" w:ascii="Times New Roman" w:hAnsi="Times New Roman" w:eastAsia="方正仿宋简体" w:cs="Times New Roman"/>
          <w:color w:val="auto"/>
          <w:kern w:val="21"/>
          <w:sz w:val="32"/>
          <w:szCs w:val="32"/>
          <w:lang w:bidi="ar"/>
        </w:rPr>
        <w:t>各项目乡镇（区）要结合巩固拓展脱贫攻坚成果要求，将</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干部与巩固</w:t>
      </w:r>
      <w:r>
        <w:rPr>
          <w:rFonts w:hint="default" w:ascii="Times New Roman" w:hAnsi="Times New Roman" w:eastAsia="方正仿宋简体" w:cs="Times New Roman"/>
          <w:color w:val="auto"/>
          <w:kern w:val="21"/>
          <w:sz w:val="32"/>
          <w:szCs w:val="32"/>
          <w:lang w:eastAsia="zh-CN" w:bidi="ar"/>
        </w:rPr>
        <w:t>拓展脱贫攻坚成果项目的</w:t>
      </w:r>
      <w:r>
        <w:rPr>
          <w:rFonts w:hint="default" w:ascii="Times New Roman" w:hAnsi="Times New Roman" w:eastAsia="方正仿宋简体" w:cs="Times New Roman"/>
          <w:color w:val="auto"/>
          <w:kern w:val="21"/>
          <w:sz w:val="32"/>
          <w:szCs w:val="32"/>
          <w:lang w:bidi="ar"/>
        </w:rPr>
        <w:t>实施进行责任挂钩，由</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干部共同负责脱贫户的入户项目实施监督与管理，确保项目早实施，脱贫户早受益的目标任务。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公告公示制。项目资金额度、用途在县广播站、电视台、政府网站等媒体进行公告，在实施乡镇、村和项目受益范围内进行公示。通过资金项目的公告公示，提高群众的知晓率，接受群众的广泛监督，未进行项目公示的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区</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、村，一律不予启动项目。</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实行责任追究制。对项目实施和资金拨付进度缓慢的单位，</w:t>
      </w:r>
      <w:r>
        <w:rPr>
          <w:rFonts w:hint="default" w:ascii="Times New Roman" w:hAnsi="Times New Roman" w:eastAsia="方正仿宋简体" w:cs="Times New Roman"/>
          <w:color w:val="auto"/>
          <w:kern w:val="21"/>
          <w:sz w:val="32"/>
          <w:szCs w:val="32"/>
        </w:rPr>
        <w:t>县委农村工作领导小组</w:t>
      </w:r>
      <w:r>
        <w:rPr>
          <w:rFonts w:hint="default" w:ascii="Times New Roman" w:hAnsi="Times New Roman" w:eastAsia="方正仿宋简体" w:cs="Times New Roman"/>
          <w:color w:val="auto"/>
          <w:kern w:val="21"/>
          <w:sz w:val="32"/>
          <w:szCs w:val="32"/>
          <w:lang w:bidi="ar"/>
        </w:rPr>
        <w:t>将分别与项目主管部门、资金管理部门和项目实施单位（包含乡、镇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区</w:t>
      </w:r>
      <w:r>
        <w:rPr>
          <w:rFonts w:hint="default" w:ascii="Times New Roman" w:hAnsi="Times New Roman" w:eastAsia="方正仿宋简体" w:cs="Times New Roman"/>
          <w:color w:val="auto"/>
          <w:kern w:val="21"/>
          <w:sz w:val="32"/>
          <w:szCs w:val="32"/>
          <w:lang w:bidi="ar"/>
        </w:rPr>
        <w:t>）的主要领导进行约谈，并且将以书面形式向县委、县政府报告，同时，纪委</w:t>
      </w:r>
      <w:r>
        <w:rPr>
          <w:rFonts w:hint="default" w:ascii="Times New Roman" w:hAnsi="Times New Roman" w:eastAsia="方正仿宋简体" w:cs="Times New Roman"/>
          <w:color w:val="auto"/>
          <w:kern w:val="21"/>
          <w:sz w:val="32"/>
          <w:szCs w:val="32"/>
          <w:lang w:eastAsia="zh-CN" w:bidi="ar"/>
        </w:rPr>
        <w:t>作出</w:t>
      </w:r>
      <w:r>
        <w:rPr>
          <w:rFonts w:hint="default" w:ascii="Times New Roman" w:hAnsi="Times New Roman" w:eastAsia="方正仿宋简体" w:cs="Times New Roman"/>
          <w:color w:val="auto"/>
          <w:kern w:val="21"/>
          <w:sz w:val="32"/>
          <w:szCs w:val="32"/>
          <w:lang w:bidi="ar"/>
        </w:rPr>
        <w:t>相应的问责追责。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四是</w:t>
      </w:r>
      <w:r>
        <w:rPr>
          <w:rFonts w:hint="default" w:ascii="Times New Roman" w:hAnsi="Times New Roman" w:eastAsia="方正仿宋简体" w:cs="Times New Roman"/>
          <w:color w:val="auto"/>
          <w:kern w:val="21"/>
          <w:sz w:val="32"/>
          <w:szCs w:val="32"/>
          <w:lang w:bidi="ar"/>
        </w:rPr>
        <w:t>加强项目检查验收和管护，建立健全项目验收、检查和抽查及项目实施档案管理。项目竣工验收后，做好项目产权移交，签订项目产权管理责任书，明确管护责任。加强项目的管理和维护，跟踪问效，动态监测，确保项目在民生建设工作中发挥长期效益。</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五是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w:t>
      </w:r>
      <w:r>
        <w:rPr>
          <w:rFonts w:hint="default" w:ascii="Times New Roman" w:hAnsi="Times New Roman" w:eastAsia="方正仿宋简体" w:cs="Times New Roman"/>
          <w:color w:val="auto"/>
          <w:kern w:val="21"/>
          <w:sz w:val="32"/>
          <w:szCs w:val="32"/>
          <w:lang w:eastAsia="zh-CN" w:bidi="ar"/>
        </w:rPr>
        <w:t>安全生产责任追究制</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eastAsia="zh-CN" w:bidi="ar"/>
        </w:rPr>
        <w:t>严格按照</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三管三必须</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落实，</w:t>
      </w:r>
      <w:r>
        <w:rPr>
          <w:rFonts w:hint="default" w:ascii="Times New Roman" w:hAnsi="Times New Roman" w:eastAsia="方正仿宋简体" w:cs="Times New Roman"/>
          <w:color w:val="auto"/>
          <w:kern w:val="21"/>
          <w:sz w:val="32"/>
          <w:szCs w:val="32"/>
          <w:lang w:bidi="ar"/>
        </w:rPr>
        <w:t>各项目主管单位要督促项目施工单位做实安全生产工作，对施工现场进行科学监管，常态化进行安全生产隐患排查化解，保障施工安全。各项目单位要用好监理人员的技术力量，对监理加强管理，凡是发现施工不达标、质量不符合要求的，必须及时整改、落实到位。要严格实行衔接项目建设终身负责制，发现工程质量问题、出现安全事故，要</w:t>
      </w:r>
      <w:r>
        <w:rPr>
          <w:rFonts w:hint="default" w:ascii="Times New Roman" w:hAnsi="Times New Roman" w:eastAsia="方正仿宋简体" w:cs="Times New Roman"/>
          <w:color w:val="auto"/>
          <w:kern w:val="21"/>
          <w:sz w:val="32"/>
          <w:szCs w:val="32"/>
          <w:lang w:eastAsia="zh-CN" w:bidi="ar"/>
        </w:rPr>
        <w:t>追究</w:t>
      </w:r>
      <w:r>
        <w:rPr>
          <w:rFonts w:hint="default" w:ascii="Times New Roman" w:hAnsi="Times New Roman" w:eastAsia="方正仿宋简体" w:cs="Times New Roman"/>
          <w:color w:val="auto"/>
          <w:kern w:val="21"/>
          <w:sz w:val="32"/>
          <w:szCs w:val="32"/>
          <w:lang w:bidi="ar"/>
        </w:rPr>
        <w:t>责任，一查到底。</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color w:val="auto"/>
          <w:kern w:val="21"/>
          <w:sz w:val="32"/>
          <w:szCs w:val="32"/>
          <w:lang w:eastAsia="zh-CN" w:bidi="ar"/>
        </w:rPr>
        <w:t>附</w:t>
      </w:r>
      <w:r>
        <w:rPr>
          <w:rFonts w:hint="eastAsia" w:ascii="Times New Roman" w:hAnsi="Times New Roman" w:eastAsia="方正仿宋简体" w:cs="Times New Roman"/>
          <w:color w:val="auto"/>
          <w:kern w:val="21"/>
          <w:sz w:val="32"/>
          <w:szCs w:val="32"/>
          <w:lang w:val="en-US" w:eastAsia="zh-CN" w:bidi="ar"/>
        </w:rPr>
        <w:t>件</w:t>
      </w:r>
      <w:r>
        <w:rPr>
          <w:rFonts w:hint="eastAsia" w:ascii="Times New Roman" w:hAnsi="Times New Roman" w:eastAsia="方正仿宋简体" w:cs="Times New Roman"/>
          <w:color w:val="auto"/>
          <w:kern w:val="21"/>
          <w:sz w:val="32"/>
          <w:szCs w:val="32"/>
          <w:lang w:eastAsia="zh-CN" w:bidi="ar"/>
        </w:rPr>
        <w:t>：叶城县2025年巩固拓展脱贫攻坚成果同乡村振兴有效衔接结余资金第三批项目计划表</w:t>
      </w:r>
    </w:p>
    <w:p>
      <w:pPr>
        <w:bidi w:val="0"/>
        <w:rPr>
          <w:rFonts w:hint="eastAsia"/>
          <w:lang w:val="en-US" w:eastAsia="zh-CN"/>
        </w:rPr>
      </w:pPr>
    </w:p>
    <w:p>
      <w:pPr>
        <w:bidi w:val="0"/>
        <w:rPr>
          <w:rFonts w:hint="eastAsia"/>
          <w:lang w:val="en-US" w:eastAsia="zh-CN"/>
        </w:rPr>
      </w:pP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380"/>
        </w:tabs>
        <w:bidi w:val="0"/>
        <w:spacing w:line="240" w:lineRule="auto"/>
        <w:ind w:firstLine="300" w:firstLineChars="100"/>
        <w:jc w:val="both"/>
        <w:rPr>
          <w:rFonts w:hint="default" w:ascii="Times New Roman" w:hAnsi="Times New Roman" w:eastAsia="方正仿宋简体" w:cs="Times New Roman"/>
          <w:sz w:val="30"/>
          <w:szCs w:val="30"/>
          <w:lang w:val="en-US" w:eastAsia="zh-CN"/>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893445</wp:posOffset>
                </wp:positionV>
                <wp:extent cx="5603875" cy="12700"/>
                <wp:effectExtent l="0" t="0" r="0" b="0"/>
                <wp:wrapNone/>
                <wp:docPr id="58" name="直接连接符 58"/>
                <wp:cNvGraphicFramePr/>
                <a:graphic xmlns:a="http://schemas.openxmlformats.org/drawingml/2006/main">
                  <a:graphicData uri="http://schemas.microsoft.com/office/word/2010/wordprocessingShape">
                    <wps:wsp>
                      <wps:cNvCnPr/>
                      <wps:spPr>
                        <a:xfrm flipV="1">
                          <a:off x="0" y="0"/>
                          <a:ext cx="5603875" cy="12700"/>
                        </a:xfrm>
                        <a:prstGeom prst="line">
                          <a:avLst/>
                        </a:prstGeom>
                        <a:ln w="285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1.25pt;margin-top:70.35pt;height:1pt;width:441.25pt;z-index:251660288;mso-width-relative:page;mso-height-relative:page;" filled="f" stroked="t" coordsize="21600,21600" o:gfxdata="UEsDBAoAAAAAAIdO4kAAAAAAAAAAAAAAAAAEAAAAZHJzL1BLAwQUAAAACACHTuJAluIJ4tcAAAAJ&#10;AQAADwAAAGRycy9kb3ducmV2LnhtbE2PwU7DMBBE70j8g7VIXBC1G9E2CnF6QAJx4NKUD9gkSxIR&#10;r0PsNm2/nu0Jjjszmn2Tb09uUEeaQu/ZwnJhQBHXvum5tfC5f31MQYWI3ODgmSycKcC2uL3JMWv8&#10;zDs6lrFVUsIhQwtdjGOmdag7chgWfiQW78tPDqOcU6ubCWcpd4NOjFlrhz3Lhw5Heumo/i4PzsKu&#10;SvHj3fyU/szry3wpw9vDWFt7f7c0z6AineJfGK74gg6FMFX+wE1Qg4VkJUGRn8wGlPhpupJt1VVJ&#10;NqCLXP9fUPwCUEsDBBQAAAAIAIdO4kCLnWtx8gEAAL8DAAAOAAAAZHJzL2Uyb0RvYy54bWytU0uO&#10;EzEQ3SNxB8t70p2gzEStdGYxYdggiMRnX/Gn25J/sp10cgkugMQOVizZc5sZjkHZnYlmYIMQvSjZ&#10;rvJzvVevl1cHo8lehKicbel0UlMiLHNc2a6l79/dPFtQEhNYDtpZ0dKjiPRq9fTJcvCNmLneaS4C&#10;QRAbm8G3tE/JN1UVWS8MxInzwmJSumAg4TZ0FQ8wILrR1ayuL6rBBe6DYyJGPF2PSboq+FIKlt5I&#10;GUUiuqXYWyoxlLjNsVotoekC+F6xUxvwD10YUBYfPUOtIQHZBfUHlFEsuOhkmjBnKielYqJwQDbT&#10;+jc2b3vwonBBcaI/yxT/Hyx7vd8EonhL5zgpCwZndPfp++3HLz9/fMZ49+0rwQzKNPjYYPW13YTT&#10;LvpNyJwPMhgitfIf0AFFBeRFDkXk41lkcUiE4eH8on6+uJxTwjA3nV3WZQjVCJPhfIjppXCG5EVL&#10;tbJZA2hg/yomfBpL70vysbZkaOlsMS+YgB6SGhLCG4+sou3K5ei04jdK63wlhm57rQPZQ3ZF+TJD&#10;BH5Ull9ZQ+zHupIa/RLcznK8AE0vgL+wnKSjR+EsWpzmbozglGiBf0RelcoESv9NJTahbYYWxb0n&#10;yln8Ue682jp+xKntfFBdjxJNS/c5gy4pPE6OzjZ8uMf1w/9u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4gni1wAAAAkBAAAPAAAAAAAAAAEAIAAAACIAAABkcnMvZG93bnJldi54bWxQSwECFAAU&#10;AAAACACHTuJAi51rcfIBAAC/AwAADgAAAAAAAAABACAAAAAmAQAAZHJzL2Uyb0RvYy54bWxQSwUG&#10;AAAAAAYABgBZAQAAigUAAAAA&#10;">
                <v:fill on="f" focussize="0,0"/>
                <v:stroke weight="2.25pt" color="#000000" joinstyle="round"/>
                <v:imagedata o:title=""/>
                <o:lock v:ext="edit" aspectratio="f"/>
              </v:line>
            </w:pict>
          </mc:Fallback>
        </mc:AlternateContent>
      </w:r>
      <w:r>
        <w:rPr>
          <w:rFonts w:hint="eastAsia" w:ascii="方正仿宋简体" w:hAnsi="方正仿宋简体" w:eastAsia="方正仿宋简体" w:cs="方正仿宋简体"/>
          <w:b w:val="0"/>
          <w:bCs w:val="0"/>
          <w:spacing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626110</wp:posOffset>
                </wp:positionV>
                <wp:extent cx="5588000" cy="12065"/>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588000" cy="12065"/>
                        </a:xfrm>
                        <a:prstGeom prst="line">
                          <a:avLst/>
                        </a:prstGeom>
                        <a:ln w="28575"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8pt;margin-top:49.3pt;height:0.95pt;width:440pt;z-index:251659264;mso-width-relative:page;mso-height-relative:page;" filled="f" stroked="t" coordsize="21600,21600" o:gfxdata="UEsDBAoAAAAAAIdO4kAAAAAAAAAAAAAAAAAEAAAAZHJzL1BLAwQUAAAACACHTuJAmBBMZtUAAAAI&#10;AQAADwAAAGRycy9kb3ducmV2LnhtbE2PS0/DMBCE70j8B2uRuFG7oEZpiNMDAgmOLQiJ2zZe8iBe&#10;R7H7/PVsT3Ba7c5o9ptydfSD2tMUu8AW5jMDirgOruPGwsf7y10OKiZkh0NgsnCiCKvq+qrEwoUD&#10;r2m/SY2SEI4FWmhTGgutY92SxzgLI7Fo32HymGSdGu0mPEi4H/S9MZn22LF8aHGkp5bqn83OW1i/&#10;dT2l168lZp8nHhyen/u6t/b2Zm4eQSU6pj8zXPAFHSph2oYdu6gGCw+ZGC0sc5ki5/nlsBWfMQvQ&#10;Van/F6h+AVBLAwQUAAAACACHTuJAyXJtZ+kBAAC1AwAADgAAAGRycy9lMm9Eb2MueG1srVNLjhMx&#10;EN0jcQfLe9KdSD2EVjqzmDBsEEQCDlDxp9uSf7I96eQSXACJHaxYsuc2DMeg7DSZGdggRC/cZdfz&#10;c73n8uryYDTZixCVsx2dz2pKhGWOK9t39N3b6ydLSmICy0E7Kzp6FJFerh8/Wo2+FQs3OM1FIEhi&#10;Yzv6jg4p+baqIhuEgThzXlhMShcMJJyGvuIBRmQ3ulrU9UU1usB9cEzEiKubU5KuC7+UgqXXUkaR&#10;iO4o1pbKGMq4y2O1XkHbB/CDYlMZ8A9VGFAWDz1TbSABuQnqDyqjWHDRyTRjzlROSsVE0YBq5vVv&#10;at4M4EXRguZEf7Yp/j9a9mq/DUTxjjbPKLFg8I5uP3z9/v7Tj28fcbz98plgBm0afWwRfWW3YZpF&#10;vw1Z80EGk/+ohhyKtcezteKQCMPFplku6xpvgGFuvqgvmsxZ3W32IaYXwhmSg45qZbNyaGH/MqYT&#10;9BckL2tLxo4uls3TBjkBO0dqSBgaj1qi7cvm6LTi10rrvCWGfnelA9lD7oXyTTU8gOVTNhCHE66k&#10;Mgxao5LI0qEdBPDnlpN09GiXxcamuRojOCVa4DvIUUEmUPpvkGiEtplalJ6dJGfLTybnaOf4Ee/q&#10;xgfVD2jRvFSfM9gbxcupj3Pz3Z9jfP+1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BBMZtUA&#10;AAAIAQAADwAAAAAAAAABACAAAAAiAAAAZHJzL2Rvd25yZXYueG1sUEsBAhQAFAAAAAgAh07iQMly&#10;bWfpAQAAtQMAAA4AAAAAAAAAAQAgAAAAJAEAAGRycy9lMm9Eb2MueG1sUEsFBgAAAAAGAAYAWQEA&#10;AH8FAAAAAA==&#10;">
                <v:fill on="f" focussize="0,0"/>
                <v:stroke weight="2.25pt" color="#000000" joinstyle="miter"/>
                <v:imagedata o:title=""/>
                <o:lock v:ext="edit" aspectratio="f"/>
              </v:line>
            </w:pict>
          </mc:Fallback>
        </mc:AlternateContent>
      </w:r>
      <w:r>
        <w:rPr>
          <w:sz w:val="21"/>
        </w:rPr>
        <w:drawing>
          <wp:anchor distT="0" distB="0" distL="114300" distR="114300" simplePos="0" relativeHeight="251661312" behindDoc="0" locked="0" layoutInCell="1" allowOverlap="1">
            <wp:simplePos x="0" y="0"/>
            <wp:positionH relativeFrom="page">
              <wp:posOffset>4733925</wp:posOffset>
            </wp:positionH>
            <wp:positionV relativeFrom="page">
              <wp:posOffset>9455785</wp:posOffset>
            </wp:positionV>
            <wp:extent cx="1790700" cy="647700"/>
            <wp:effectExtent l="0" t="0" r="0" b="0"/>
            <wp:wrapNone/>
            <wp:docPr id="1" name="图片 57" descr="C:/Users/Administrator/AppData/Local/Temp/wps.cYcaVlwps"/>
            <wp:cNvGraphicFramePr>
              <a:graphicFrameLocks xmlns:a="http://schemas.openxmlformats.org/drawingml/2006/main" noChangeAspect="1"/>
            </wp:cNvGraphicFramePr>
            <mc:AlternateContent>
              <mc:Choice Requires="wpsCustomData">
                <wpsCustomData:docBarcodeText>R0IwNjI2LTIwMDVeMjAyNDA2MjQxMTExMTExMV7kuK3lhbHlj7bln47ljr/lp5TlhpzmnZHlt6XkvZzpooblr7zlsI/nu4Tlip7lhazlrqRe6aKG5a+85bCP57uE57qi5aS05paH5Lu2Xl7lkITkuaHplYfvvIjljLrvvInvvIzljr/nm7TlkITmnLrlhbPjgIHkvIHkuovkuJrljZXkvY1e5YWz5LqO5Y2w5Y+R44CK5Y+25Z+O5Y6/MjAyNeW5tOW3qeWbuuaLk+WxleiEsei0q+aUu+WdmuaIkOaenOWQjOS5oeadkeaMr+WFtOacieaViOihlOaOpee7k+S9mei1hOmHkeesrOS4ieaJuemhueebruWunuaWveaWueahiOOAi+eahOmAmuefpV7ml6Be5YWs5paH77ya5pegXjIwMjUwODIzXueJueWumuiMg+WbtF7ljr/lp5Tlhpzlip5eMjAyNTA4MjNefA==</wpsCustomData:docBarcodeText>
              </mc:Choice>
            </mc:AlternateContent>
            <a:graphic xmlns:a="http://schemas.openxmlformats.org/drawingml/2006/main">
              <a:graphicData uri="http://schemas.openxmlformats.org/drawingml/2006/picture">
                <pic:pic xmlns:pic="http://schemas.openxmlformats.org/drawingml/2006/picture">
                  <pic:nvPicPr>
                    <pic:cNvPr id="1" name="图片 57" descr="C:/Users/Administrator/AppData/Local/Temp/wps.cYcaVlwps"/>
                    <pic:cNvPicPr>
                      <a:picLocks noChangeAspect="1"/>
                    </pic:cNvPicPr>
                  </pic:nvPicPr>
                  <pic:blipFill>
                    <a:blip r:embed="rId5"/>
                    <a:stretch>
                      <a:fillRect/>
                    </a:stretch>
                  </pic:blipFill>
                  <pic:spPr>
                    <a:xfrm>
                      <a:off x="0" y="0"/>
                      <a:ext cx="1790700" cy="647700"/>
                    </a:xfrm>
                    <a:prstGeom prst="rect">
                      <a:avLst/>
                    </a:prstGeom>
                    <a:noFill/>
                    <a:ln>
                      <a:noFill/>
                    </a:ln>
                  </pic:spPr>
                </pic:pic>
              </a:graphicData>
            </a:graphic>
          </wp:anchor>
        </w:drawing>
      </w:r>
    </w:p>
    <w:p>
      <w:pPr>
        <w:bidi w:val="0"/>
        <w:rPr>
          <w:rFonts w:hint="default" w:ascii="Calibri" w:hAnsi="Calibri" w:eastAsia="宋体" w:cs="Times New Roman"/>
          <w:kern w:val="2"/>
          <w:sz w:val="21"/>
          <w:szCs w:val="24"/>
          <w:lang w:val="en-US" w:eastAsia="zh-CN" w:bidi="ar-SA"/>
        </w:rPr>
      </w:pPr>
    </w:p>
    <w:p>
      <w:pPr>
        <w:tabs>
          <w:tab w:val="left" w:pos="650"/>
        </w:tabs>
        <w:bidi w:val="0"/>
        <w:ind w:firstLine="300" w:firstLineChars="100"/>
        <w:jc w:val="left"/>
      </w:pPr>
      <w:r>
        <w:rPr>
          <w:rFonts w:hint="eastAsia" w:ascii="方正仿宋简体" w:hAnsi="方正仿宋简体" w:eastAsia="方正仿宋简体" w:cs="方正仿宋简体"/>
          <w:sz w:val="30"/>
          <w:szCs w:val="30"/>
          <w:lang w:val="en-US" w:eastAsia="zh-CN"/>
        </w:rPr>
        <w:t xml:space="preserve">中共叶城县委农村工作领导小组办公室  </w:t>
      </w:r>
      <w:r>
        <w:rPr>
          <w:rFonts w:hint="default" w:ascii="Times New Roman" w:hAnsi="Times New Roman" w:eastAsia="方正仿宋简体" w:cs="Times New Roman"/>
          <w:sz w:val="30"/>
          <w:szCs w:val="30"/>
          <w:lang w:val="en-US" w:eastAsia="zh-CN"/>
        </w:rPr>
        <w:t>2025年</w:t>
      </w:r>
      <w:r>
        <w:rPr>
          <w:rFonts w:hint="eastAsia" w:ascii="Times New Roman" w:hAnsi="Times New Roman" w:eastAsia="方正仿宋简体" w:cs="Times New Roman"/>
          <w:sz w:val="30"/>
          <w:szCs w:val="30"/>
          <w:lang w:val="en-US" w:eastAsia="zh-CN"/>
        </w:rPr>
        <w:t>9</w:t>
      </w:r>
      <w:r>
        <w:rPr>
          <w:rFonts w:hint="default" w:ascii="Times New Roman" w:hAnsi="Times New Roman" w:eastAsia="方正仿宋简体" w:cs="Times New Roman"/>
          <w:sz w:val="30"/>
          <w:szCs w:val="30"/>
          <w:lang w:val="en-US" w:eastAsia="zh-CN"/>
        </w:rPr>
        <w:t>月</w:t>
      </w:r>
      <w:r>
        <w:rPr>
          <w:rFonts w:hint="eastAsia" w:ascii="Times New Roman" w:hAnsi="Times New Roman" w:eastAsia="方正仿宋简体" w:cs="Times New Roman"/>
          <w:sz w:val="30"/>
          <w:szCs w:val="30"/>
          <w:lang w:val="en-US" w:eastAsia="zh-CN"/>
        </w:rPr>
        <w:t>12</w:t>
      </w:r>
      <w:r>
        <w:rPr>
          <w:rFonts w:hint="eastAsia" w:ascii="方正仿宋简体" w:hAnsi="方正仿宋简体" w:eastAsia="方正仿宋简体" w:cs="方正仿宋简体"/>
          <w:sz w:val="30"/>
          <w:szCs w:val="30"/>
          <w:lang w:val="en-US" w:eastAsia="zh-CN"/>
        </w:rPr>
        <w:t>日印发</w:t>
      </w:r>
    </w:p>
    <w:sectPr>
      <w:footerReference r:id="rId3" w:type="default"/>
      <w:pgSz w:w="11906" w:h="16838"/>
      <w:pgMar w:top="2098" w:right="1531" w:bottom="1984" w:left="1531"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8002D"/>
    <w:rsid w:val="4DA8002D"/>
    <w:rsid w:val="79F3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2025-11-13T02:25:00Z</dcterms:created>
  <dc:creator>Administrator</dc:creator>
  <cp:lastModifiedBy>Administrator</cp:lastModifiedBy>
  <dcterms:modified xsi:type="dcterms:W3CDTF">2025-11-13T02:43:57Z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