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880" w:firstLineChars="200"/>
        <w:jc w:val="center"/>
        <w:rPr>
          <w:rFonts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  <w:r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  <w:t>叶城县2019年</w:t>
      </w:r>
      <w:r>
        <w:rPr>
          <w:rFonts w:hint="eastAsia" w:ascii="方正小标宋简体" w:hAnsi="方正大黑简体" w:eastAsia="方正小标宋简体" w:cs="方正大黑简体"/>
          <w:kern w:val="0"/>
          <w:sz w:val="44"/>
          <w:szCs w:val="44"/>
          <w:lang w:val="en-US" w:eastAsia="zh-CN"/>
        </w:rPr>
        <w:t>度</w:t>
      </w:r>
      <w:r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  <w:t>国有资本经营决算</w:t>
      </w:r>
    </w:p>
    <w:p>
      <w:pPr>
        <w:widowControl/>
        <w:spacing w:line="560" w:lineRule="exact"/>
        <w:jc w:val="center"/>
        <w:rPr>
          <w:rFonts w:ascii="方正小标宋简体" w:hAnsi="方正大黑简体" w:eastAsia="方正小标宋简体" w:cs="方正大黑简体"/>
          <w:kern w:val="0"/>
          <w:sz w:val="44"/>
          <w:szCs w:val="44"/>
        </w:rPr>
      </w:pPr>
      <w:r>
        <w:rPr>
          <w:rFonts w:hint="eastAsia" w:ascii="方正小标宋简体" w:hAnsi="方正大黑简体" w:eastAsia="方正小标宋简体" w:cs="方正大黑简体"/>
          <w:kern w:val="0"/>
          <w:sz w:val="44"/>
          <w:szCs w:val="44"/>
          <w:lang w:val="en-US" w:eastAsia="zh-CN"/>
        </w:rPr>
        <w:t>情况</w:t>
      </w:r>
      <w:r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  <w:t>说明</w:t>
      </w:r>
    </w:p>
    <w:p>
      <w:pPr>
        <w:widowControl/>
        <w:spacing w:line="560" w:lineRule="exact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按照《中华人民共和国预算法》的有关规定及《自治区人民政府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等规定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要求，现将2019年叶城县国有资本经营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决算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情况说明如下：</w:t>
      </w:r>
    </w:p>
    <w:p>
      <w:pPr>
        <w:widowControl/>
        <w:spacing w:line="560" w:lineRule="exact"/>
        <w:ind w:firstLine="643" w:firstLineChars="200"/>
        <w:rPr>
          <w:rFonts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黑体" w:eastAsia="仿宋_GB2312" w:cs="黑体"/>
          <w:b/>
          <w:kern w:val="0"/>
          <w:sz w:val="32"/>
          <w:szCs w:val="32"/>
        </w:rPr>
        <w:t>2019年叶城县国有资本经营</w:t>
      </w:r>
      <w:r>
        <w:rPr>
          <w:rFonts w:hint="eastAsia" w:ascii="仿宋_GB2312" w:hAnsi="黑体" w:eastAsia="仿宋_GB2312" w:cs="黑体"/>
          <w:b/>
          <w:kern w:val="0"/>
          <w:sz w:val="32"/>
          <w:szCs w:val="32"/>
          <w:lang w:val="en-US" w:eastAsia="zh-CN"/>
        </w:rPr>
        <w:t>决算</w:t>
      </w:r>
      <w:r>
        <w:rPr>
          <w:rFonts w:hint="eastAsia" w:ascii="仿宋_GB2312" w:hAnsi="黑体" w:eastAsia="仿宋_GB2312" w:cs="黑体"/>
          <w:b/>
          <w:kern w:val="0"/>
          <w:sz w:val="32"/>
          <w:szCs w:val="32"/>
        </w:rPr>
        <w:t>情况</w:t>
      </w:r>
    </w:p>
    <w:p>
      <w:pPr>
        <w:widowControl/>
        <w:spacing w:line="560" w:lineRule="exact"/>
        <w:ind w:firstLine="643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（一）2019年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lang w:val="en-US" w:eastAsia="zh-CN"/>
        </w:rPr>
        <w:t>叶城县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国有资本经营预算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收入情况</w:t>
      </w:r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2019年叶城县国有资本经营预算收入完成194万元，为2018年国有资本经营预算收入19万元的921.05%，即叶城县果有缘园艺有限责任公司上缴净利润</w:t>
      </w:r>
      <w:bookmarkStart w:id="0" w:name="_GoBack"/>
      <w:bookmarkEnd w:id="0"/>
      <w:r>
        <w:rPr>
          <w:rFonts w:hint="eastAsia" w:ascii="仿宋_GB2312" w:hAnsi="仿宋" w:eastAsia="仿宋_GB2312" w:cs="仿宋"/>
          <w:kern w:val="0"/>
          <w:sz w:val="32"/>
          <w:szCs w:val="32"/>
        </w:rPr>
        <w:t>18万元、叶城县金穗粮油购销有限责任公司上缴净利润8万元、叶城县昆仑天然气开发有限公司上缴净利润168万元；比2018年增加175万元，增长921.05%。其中：利润收入194万元。国有资本经营预算转移支付收入0万元。</w:t>
      </w:r>
    </w:p>
    <w:p>
      <w:pPr>
        <w:widowControl/>
        <w:spacing w:line="560" w:lineRule="exact"/>
        <w:ind w:firstLine="643" w:firstLineChars="200"/>
        <w:rPr>
          <w:rFonts w:ascii="仿宋_GB2312" w:hAnsi="楷体" w:eastAsia="仿宋_GB2312" w:cs="楷体"/>
          <w:b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（二）2019年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lang w:val="en-US" w:eastAsia="zh-CN"/>
        </w:rPr>
        <w:t>叶城县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国有资本经营预算支出情况</w:t>
      </w:r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2019年叶城县国有资本经营预算完成支出194万元，为2018年国有资本经营预算收入19万元的921.05%，比2018年增加175万元，增幅921.05%。（其中：叶城县昆仑天然气开发有限公司国有企业资本金注入支出122.64万元、其他国有资本经营预算支出18.84万元，即叶城县果有缘园艺有限责任公司用于职工医疗补助13万元、叶城县金穗粮油购销有限责任公司用于职工医疗补助5.84万元）；调出资金(调入一般公共预算）52.52万元（叶城县昆仑天然气开发有限公司45.36万元、叶城县果有缘园艺有限责任公司5万元、叶城县金穗粮油购销有限责任公司2.16万元）。</w:t>
      </w:r>
    </w:p>
    <w:p>
      <w:pPr>
        <w:widowControl/>
        <w:spacing w:line="560" w:lineRule="exact"/>
        <w:ind w:firstLine="643" w:firstLineChars="200"/>
        <w:rPr>
          <w:rFonts w:ascii="仿宋_GB2312" w:hAnsi="楷体" w:eastAsia="仿宋_GB2312" w:cs="楷体"/>
          <w:b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（三）2019年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lang w:val="en-US" w:eastAsia="zh-CN"/>
        </w:rPr>
        <w:t>叶城县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国有资本经营预算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  <w:lang w:val="en-US" w:eastAsia="zh-CN"/>
        </w:rPr>
        <w:t>结余</w:t>
      </w:r>
      <w:r>
        <w:rPr>
          <w:rFonts w:hint="eastAsia" w:ascii="仿宋_GB2312" w:hAnsi="楷体" w:eastAsia="仿宋_GB2312" w:cs="楷体"/>
          <w:b/>
          <w:bCs/>
          <w:kern w:val="0"/>
          <w:sz w:val="32"/>
          <w:szCs w:val="32"/>
        </w:rPr>
        <w:t>情况</w:t>
      </w:r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叶城县国有资本经营预算收入总计194万元(其中：本年利润收入194万元，转移支付收入0万元，上年结转收入0万元）；国有资本经营预算支出141.48万元，国有资本经营预算调出资金52.52万元,收支相抵，结转下年支出0元。</w:t>
      </w:r>
    </w:p>
    <w:p>
      <w:pPr>
        <w:widowControl/>
        <w:spacing w:line="480" w:lineRule="exact"/>
        <w:ind w:firstLine="960" w:firstLineChars="200"/>
        <w:jc w:val="center"/>
        <w:rPr>
          <w:rFonts w:hint="eastAsia"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960" w:firstLineChars="200"/>
        <w:jc w:val="center"/>
        <w:rPr>
          <w:rFonts w:hint="eastAsia"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960" w:firstLineChars="200"/>
        <w:jc w:val="center"/>
        <w:rPr>
          <w:rFonts w:hint="eastAsia"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640" w:firstLineChars="200"/>
        <w:jc w:val="center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叶城县财政局</w:t>
      </w:r>
    </w:p>
    <w:p>
      <w:pPr>
        <w:widowControl/>
        <w:spacing w:line="480" w:lineRule="exact"/>
        <w:ind w:firstLine="640" w:firstLineChars="200"/>
        <w:jc w:val="center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2020年10月8日</w:t>
      </w:r>
    </w:p>
    <w:p>
      <w:pPr>
        <w:widowControl/>
        <w:spacing w:line="480" w:lineRule="exact"/>
        <w:ind w:firstLine="880" w:firstLineChars="200"/>
        <w:jc w:val="center"/>
        <w:rPr>
          <w:rFonts w:ascii="方正大黑简体" w:hAnsi="方正大黑简体" w:eastAsia="方正大黑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大黑简体" w:eastAsia="方正小标宋简体" w:cs="方正大黑简体"/>
          <w:kern w:val="0"/>
          <w:sz w:val="44"/>
          <w:szCs w:val="44"/>
        </w:rPr>
      </w:pPr>
    </w:p>
    <w:sectPr>
      <w:pgSz w:w="11906" w:h="16838"/>
      <w:pgMar w:top="1440" w:right="1797" w:bottom="1440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030710A"/>
    <w:rsid w:val="00026A25"/>
    <w:rsid w:val="000F4E6B"/>
    <w:rsid w:val="00175FAC"/>
    <w:rsid w:val="00180249"/>
    <w:rsid w:val="001A2774"/>
    <w:rsid w:val="002979C2"/>
    <w:rsid w:val="002B54E4"/>
    <w:rsid w:val="00300EE1"/>
    <w:rsid w:val="0037098C"/>
    <w:rsid w:val="00457244"/>
    <w:rsid w:val="00512156"/>
    <w:rsid w:val="005502F8"/>
    <w:rsid w:val="00592A0F"/>
    <w:rsid w:val="005C6D5B"/>
    <w:rsid w:val="006E57B5"/>
    <w:rsid w:val="00742451"/>
    <w:rsid w:val="007B030D"/>
    <w:rsid w:val="007C132A"/>
    <w:rsid w:val="007C571E"/>
    <w:rsid w:val="00827DAC"/>
    <w:rsid w:val="00844C11"/>
    <w:rsid w:val="008A1956"/>
    <w:rsid w:val="008D335A"/>
    <w:rsid w:val="009A3AFA"/>
    <w:rsid w:val="009C18FF"/>
    <w:rsid w:val="00A36ACD"/>
    <w:rsid w:val="00A61BD5"/>
    <w:rsid w:val="00AA2276"/>
    <w:rsid w:val="00AD2E7B"/>
    <w:rsid w:val="00B3492B"/>
    <w:rsid w:val="00B519EF"/>
    <w:rsid w:val="00C465E7"/>
    <w:rsid w:val="00CD06AE"/>
    <w:rsid w:val="00CE4D6A"/>
    <w:rsid w:val="00CE747C"/>
    <w:rsid w:val="00D862A2"/>
    <w:rsid w:val="00E03D06"/>
    <w:rsid w:val="00EC12E2"/>
    <w:rsid w:val="00F53EA3"/>
    <w:rsid w:val="00FA1810"/>
    <w:rsid w:val="00FB196A"/>
    <w:rsid w:val="022419BF"/>
    <w:rsid w:val="03071823"/>
    <w:rsid w:val="06753E8B"/>
    <w:rsid w:val="092F1CD7"/>
    <w:rsid w:val="096D4619"/>
    <w:rsid w:val="0B234A62"/>
    <w:rsid w:val="0DE35F09"/>
    <w:rsid w:val="1030710A"/>
    <w:rsid w:val="18E55BC1"/>
    <w:rsid w:val="197C0848"/>
    <w:rsid w:val="1AEE2634"/>
    <w:rsid w:val="20653D9C"/>
    <w:rsid w:val="29AD4526"/>
    <w:rsid w:val="2A90632C"/>
    <w:rsid w:val="2DF13EB2"/>
    <w:rsid w:val="2E13607F"/>
    <w:rsid w:val="2EBE0328"/>
    <w:rsid w:val="305E2A04"/>
    <w:rsid w:val="34285091"/>
    <w:rsid w:val="3E8472F3"/>
    <w:rsid w:val="3FBA7618"/>
    <w:rsid w:val="41D966D8"/>
    <w:rsid w:val="42AE47F3"/>
    <w:rsid w:val="445B08E0"/>
    <w:rsid w:val="45B35F9D"/>
    <w:rsid w:val="4D0B6370"/>
    <w:rsid w:val="4D9345C3"/>
    <w:rsid w:val="4FD84C28"/>
    <w:rsid w:val="4FDB688E"/>
    <w:rsid w:val="54833912"/>
    <w:rsid w:val="57037D6E"/>
    <w:rsid w:val="5B8D0419"/>
    <w:rsid w:val="65FA40D4"/>
    <w:rsid w:val="68893E91"/>
    <w:rsid w:val="69E043BF"/>
    <w:rsid w:val="6B2E4FE6"/>
    <w:rsid w:val="6CFD134F"/>
    <w:rsid w:val="6D535020"/>
    <w:rsid w:val="6DDC4920"/>
    <w:rsid w:val="6E9F2168"/>
    <w:rsid w:val="7010618D"/>
    <w:rsid w:val="749130AB"/>
    <w:rsid w:val="79946994"/>
    <w:rsid w:val="7ADB571B"/>
    <w:rsid w:val="7DA57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7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9</Pages>
  <Words>629</Words>
  <Characters>3588</Characters>
  <Lines>29</Lines>
  <Paragraphs>8</Paragraphs>
  <TotalTime>1</TotalTime>
  <ScaleCrop>false</ScaleCrop>
  <LinksUpToDate>false</LinksUpToDate>
  <CharactersWithSpaces>4209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2018-05-21T04:44:00Z</dcterms:created>
  <dc:creator>151090146</dc:creator>
  <cp:lastModifiedBy>Administrator</cp:lastModifiedBy>
  <cp:lastPrinted>2020-09-29T05:45:00Z</cp:lastPrinted>
  <dcterms:modified xsi:type="dcterms:W3CDTF">2021-07-16T15:15:51Z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KSORubyTemplateID" linkTarget="0">
    <vt:lpwstr>6</vt:lpwstr>
  </property>
  <property fmtid="{D5CDD505-2E9C-101B-9397-08002B2CF9AE}" pid="4" name="ICV">
    <vt:lpwstr>203F7726E64A42D5B8BE2C5D7629EE53</vt:lpwstr>
  </property>
</Properties>
</file>