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center"/>
        <w:rPr>
          <w:rFonts w:ascii="方正小标宋简体" w:hAnsi="方正小标宋简体" w:eastAsia="方正小标宋简体" w:cs="方正小标宋简体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  <w:t>叶城县城市分散特困供养人员补贴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政策公告</w:t>
      </w:r>
    </w:p>
    <w:p>
      <w:pPr>
        <w:spacing w:line="540" w:lineRule="exact"/>
        <w:rPr>
          <w:rFonts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5"/>
        <w:textAlignment w:val="auto"/>
        <w:rPr>
          <w:rFonts w:ascii="仿宋_GB2312" w:hAnsi="仿宋_GB2312" w:eastAsia="仿宋_GB2312" w:cs="仿宋_GB2312"/>
          <w:sz w:val="32"/>
          <w:szCs w:val="32"/>
          <w:u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为认真贯彻习近平新时代中国特色社会主义思想，落实以人民为中心的发展理念，让党的惠民惠农政策有效落实，确保每一分惠民惠农财政补贴资金都用到群众身上，现对城市分散特困供养人员补贴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资金公告如下。</w:t>
      </w:r>
    </w:p>
    <w:p>
      <w:pPr>
        <w:pStyle w:val="8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Chars="0"/>
        <w:jc w:val="left"/>
        <w:textAlignment w:val="auto"/>
        <w:rPr>
          <w:rFonts w:ascii="黑体" w:hAnsi="黑体" w:eastAsia="黑体" w:cs="仿宋_GB2312"/>
          <w:sz w:val="32"/>
          <w:szCs w:val="32"/>
        </w:rPr>
      </w:pPr>
      <w:r>
        <w:rPr>
          <w:rFonts w:hint="eastAsia" w:ascii="黑体" w:hAnsi="黑体" w:eastAsia="黑体" w:cs="仿宋_GB2312"/>
          <w:sz w:val="32"/>
          <w:szCs w:val="32"/>
        </w:rPr>
        <w:t>政策依据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关于印发民政部新修订《特困人员认定办法》的通知（新民发〔2021〕74号）文件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黑体" w:hAnsi="黑体" w:eastAsia="黑体" w:cs="仿宋_GB2312"/>
          <w:sz w:val="32"/>
          <w:szCs w:val="32"/>
        </w:rPr>
      </w:pPr>
      <w:r>
        <w:rPr>
          <w:rFonts w:hint="eastAsia" w:ascii="黑体" w:hAnsi="黑体" w:eastAsia="黑体" w:cs="仿宋_GB2312"/>
          <w:sz w:val="32"/>
          <w:szCs w:val="32"/>
        </w:rPr>
        <w:t>二、补助对象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_GB2312" w:hAnsi="Times New Roman" w:eastAsia="仿宋_GB2312" w:cs="仿宋_GB2312"/>
          <w:sz w:val="32"/>
          <w:szCs w:val="32"/>
        </w:rPr>
      </w:pPr>
      <w:r>
        <w:rPr>
          <w:rFonts w:hint="eastAsia" w:ascii="仿宋_GB2312" w:hAnsi="Times New Roman" w:eastAsia="仿宋_GB2312" w:cs="仿宋_GB2312"/>
          <w:sz w:val="32"/>
          <w:szCs w:val="32"/>
        </w:rPr>
        <w:t>城市分散特困供养人员</w:t>
      </w:r>
    </w:p>
    <w:p>
      <w:pPr>
        <w:pStyle w:val="8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640" w:leftChars="0"/>
        <w:textAlignment w:val="auto"/>
        <w:rPr>
          <w:rFonts w:ascii="黑体" w:hAnsi="黑体" w:eastAsia="黑体" w:cs="仿宋_GB2312"/>
          <w:sz w:val="32"/>
          <w:szCs w:val="32"/>
        </w:rPr>
      </w:pPr>
      <w:r>
        <w:rPr>
          <w:rFonts w:hint="eastAsia" w:ascii="黑体" w:hAnsi="黑体" w:eastAsia="黑体" w:cs="仿宋_GB2312"/>
          <w:sz w:val="32"/>
          <w:szCs w:val="32"/>
          <w:lang w:eastAsia="zh-CN"/>
        </w:rPr>
        <w:t>三、</w:t>
      </w:r>
      <w:r>
        <w:rPr>
          <w:rFonts w:hint="eastAsia" w:ascii="黑体" w:hAnsi="黑体" w:eastAsia="黑体" w:cs="仿宋_GB2312"/>
          <w:sz w:val="32"/>
          <w:szCs w:val="32"/>
        </w:rPr>
        <w:t>补助标准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30"/>
        <w:textAlignment w:val="auto"/>
        <w:rPr>
          <w:rFonts w:hint="eastAsia" w:ascii="仿宋_GB2312" w:hAnsi="Times New Roman" w:eastAsia="仿宋_GB2312" w:cs="仿宋_GB2312"/>
          <w:sz w:val="32"/>
          <w:szCs w:val="32"/>
        </w:rPr>
      </w:pPr>
      <w:r>
        <w:rPr>
          <w:rFonts w:hint="eastAsia" w:ascii="仿宋_GB2312" w:hAnsi="Times New Roman" w:eastAsia="仿宋_GB2312" w:cs="仿宋_GB2312"/>
          <w:sz w:val="32"/>
          <w:szCs w:val="32"/>
        </w:rPr>
        <w:t>1035元/月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30"/>
        <w:textAlignment w:val="auto"/>
        <w:rPr>
          <w:rFonts w:ascii="黑体" w:hAnsi="黑体" w:eastAsia="黑体" w:cs="仿宋_GB2312"/>
          <w:sz w:val="32"/>
          <w:szCs w:val="32"/>
        </w:rPr>
      </w:pPr>
      <w:r>
        <w:rPr>
          <w:rFonts w:hint="eastAsia" w:ascii="黑体" w:hAnsi="黑体" w:eastAsia="黑体" w:cs="仿宋_GB2312"/>
          <w:sz w:val="32"/>
          <w:szCs w:val="32"/>
          <w:lang w:eastAsia="zh-CN"/>
        </w:rPr>
        <w:t>四</w:t>
      </w:r>
      <w:r>
        <w:rPr>
          <w:rFonts w:hint="eastAsia" w:ascii="黑体" w:hAnsi="黑体" w:eastAsia="黑体" w:cs="仿宋_GB2312"/>
          <w:sz w:val="32"/>
          <w:szCs w:val="32"/>
        </w:rPr>
        <w:t>、发放方式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30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银行卡发放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黑体" w:hAnsi="黑体" w:eastAsia="黑体" w:cs="仿宋_GB2312"/>
          <w:sz w:val="32"/>
          <w:szCs w:val="32"/>
        </w:rPr>
      </w:pPr>
      <w:r>
        <w:rPr>
          <w:rFonts w:hint="eastAsia" w:ascii="黑体" w:hAnsi="黑体" w:eastAsia="黑体" w:cs="仿宋_GB2312"/>
          <w:sz w:val="32"/>
          <w:szCs w:val="32"/>
          <w:lang w:eastAsia="zh-CN"/>
        </w:rPr>
        <w:t>五、</w:t>
      </w:r>
      <w:r>
        <w:rPr>
          <w:rFonts w:hint="eastAsia" w:ascii="黑体" w:hAnsi="黑体" w:eastAsia="黑体" w:cs="仿宋_GB2312"/>
          <w:sz w:val="32"/>
          <w:szCs w:val="32"/>
        </w:rPr>
        <w:t>发放时限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3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按月发放，每月15日前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30"/>
        <w:textAlignment w:val="auto"/>
        <w:rPr>
          <w:rFonts w:ascii="黑体" w:hAnsi="黑体" w:eastAsia="黑体" w:cs="仿宋_GB2312"/>
          <w:sz w:val="32"/>
          <w:szCs w:val="32"/>
        </w:rPr>
      </w:pPr>
      <w:r>
        <w:rPr>
          <w:rFonts w:hint="eastAsia" w:ascii="黑体" w:hAnsi="黑体" w:eastAsia="黑体" w:cs="仿宋_GB2312"/>
          <w:sz w:val="32"/>
          <w:szCs w:val="32"/>
          <w:lang w:eastAsia="zh-CN"/>
        </w:rPr>
        <w:t>六</w:t>
      </w:r>
      <w:r>
        <w:rPr>
          <w:rFonts w:hint="eastAsia" w:ascii="黑体" w:hAnsi="黑体" w:eastAsia="黑体" w:cs="仿宋_GB2312"/>
          <w:sz w:val="32"/>
          <w:szCs w:val="32"/>
        </w:rPr>
        <w:t>、政策咨询和监督投诉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30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群众如对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eastAsia="zh-CN"/>
        </w:rPr>
        <w:t>城市分散特困供养人员补贴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资金</w:t>
      </w:r>
      <w:r>
        <w:rPr>
          <w:rFonts w:hint="eastAsia" w:ascii="仿宋_GB2312" w:hAnsi="仿宋_GB2312" w:eastAsia="仿宋_GB2312" w:cs="仿宋_GB2312"/>
          <w:sz w:val="32"/>
          <w:szCs w:val="32"/>
        </w:rPr>
        <w:t>发放工作有意见建议的，可拨打以下电话。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30"/>
        <w:textAlignment w:val="auto"/>
        <w:rPr>
          <w:rFonts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1.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叶城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县财政局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30"/>
        <w:textAlignment w:val="auto"/>
        <w:rPr>
          <w:rFonts w:hint="default" w:ascii="仿宋_GB2312" w:hAnsi="仿宋_GB2312" w:eastAsia="仿宋_GB2312" w:cs="仿宋_GB2312"/>
          <w:sz w:val="32"/>
          <w:szCs w:val="32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主要负责人（局长）：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eastAsia="zh-CN"/>
        </w:rPr>
        <w:t>沈丽丽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，联系电话：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15209065559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经办人（科长或股长）：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金很喜</w:t>
      </w:r>
      <w:r>
        <w:rPr>
          <w:rFonts w:hint="eastAsia" w:ascii="仿宋_GB2312" w:hAnsi="仿宋_GB2312" w:eastAsia="仿宋_GB2312" w:cs="仿宋_GB2312"/>
          <w:sz w:val="32"/>
          <w:szCs w:val="32"/>
        </w:rPr>
        <w:t>，联系电话：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18299655791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30" w:firstLineChars="196"/>
        <w:textAlignment w:val="auto"/>
        <w:rPr>
          <w:rFonts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2.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叶城县民政局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（业务主管部门）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主要负责人（局长）：阿丽同古丽·阿吾东，联系电话：13657531776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经办人（科长或股长）：帕沙古丽·阿布力孜，联系电话：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18097963365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jc w:val="left"/>
        <w:textAlignment w:val="auto"/>
        <w:outlineLvl w:val="1"/>
        <w:rPr>
          <w:rFonts w:ascii="仿宋_GB2312" w:hAnsi="仿宋_GB2312" w:eastAsia="仿宋_GB2312" w:cs="仿宋_GB2312"/>
          <w:b/>
          <w:bCs/>
          <w:sz w:val="32"/>
          <w:szCs w:val="32"/>
          <w:u w:val="none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none"/>
        </w:rPr>
        <w:t>3.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none"/>
          <w:lang w:val="en-US" w:eastAsia="zh-CN"/>
        </w:rPr>
        <w:t>喀什农村商业银行股份有限公司叶城支行</w:t>
      </w:r>
      <w:r>
        <w:rPr>
          <w:rFonts w:hint="eastAsia" w:ascii="仿宋_GB2312" w:hAnsi="仿宋_GB2312" w:eastAsia="仿宋_GB2312" w:cs="仿宋_GB2312"/>
          <w:b/>
          <w:sz w:val="32"/>
          <w:szCs w:val="32"/>
          <w:u w:val="none"/>
        </w:rPr>
        <w:t>（代发银行）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主要负责人（主任）：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常君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，联系电话：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18299692016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经办人（业务部门负责人）：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帕提姑丽·吐尔逊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t>联系电话：1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8699137360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640" w:firstLineChars="1450"/>
        <w:jc w:val="left"/>
        <w:textAlignment w:val="auto"/>
        <w:rPr>
          <w:rFonts w:ascii="仿宋_GB2312" w:hAnsi="仿宋" w:eastAsia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640" w:firstLineChars="1450"/>
        <w:jc w:val="left"/>
        <w:textAlignment w:val="auto"/>
        <w:rPr>
          <w:rFonts w:ascii="仿宋_GB2312" w:hAnsi="仿宋" w:eastAsia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640" w:firstLineChars="1450"/>
        <w:jc w:val="left"/>
        <w:textAlignment w:val="auto"/>
        <w:rPr>
          <w:rFonts w:ascii="仿宋_GB2312" w:hAnsi="仿宋" w:eastAsia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640" w:firstLineChars="1450"/>
        <w:jc w:val="left"/>
        <w:textAlignment w:val="auto"/>
        <w:rPr>
          <w:rFonts w:ascii="仿宋_GB2312" w:eastAsia="仿宋_GB231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2025</w:t>
      </w:r>
      <w:r>
        <w:rPr>
          <w:rFonts w:hint="eastAsia" w:ascii="仿宋_GB2312" w:hAnsi="宋体" w:eastAsia="仿宋_GB2312" w:cs="宋体"/>
          <w:sz w:val="32"/>
          <w:szCs w:val="32"/>
        </w:rPr>
        <w:t>年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>5</w:t>
      </w:r>
      <w:r>
        <w:rPr>
          <w:rFonts w:hint="eastAsia" w:ascii="仿宋_GB2312" w:hAnsi="宋体" w:eastAsia="仿宋_GB2312" w:cs="宋体"/>
          <w:sz w:val="32"/>
          <w:szCs w:val="32"/>
        </w:rPr>
        <w:t>月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>15</w:t>
      </w:r>
      <w:bookmarkStart w:id="0" w:name="_GoBack"/>
      <w:bookmarkEnd w:id="0"/>
      <w:r>
        <w:rPr>
          <w:rFonts w:hint="eastAsia" w:ascii="仿宋_GB2312" w:hAnsi="宋体" w:eastAsia="仿宋_GB2312" w:cs="宋体"/>
          <w:sz w:val="32"/>
          <w:szCs w:val="32"/>
        </w:rPr>
        <w:t>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3045" w:firstLineChars="1450"/>
        <w:jc w:val="left"/>
        <w:textAlignment w:val="auto"/>
        <w:rPr>
          <w:rFonts w:ascii="仿宋_GB2312" w:eastAsia="仿宋_GB2312"/>
        </w:rPr>
      </w:pPr>
    </w:p>
    <w:sectPr>
      <w:footerReference r:id="rId3" w:type="default"/>
      <w:pgSz w:w="11906" w:h="16838"/>
      <w:pgMar w:top="1985" w:right="1531" w:bottom="1588" w:left="153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33162943"/>
      <w:docPartObj>
        <w:docPartGallery w:val="autotext"/>
      </w:docPartObj>
    </w:sdtPr>
    <w:sdtContent>
      <w:p>
        <w:pPr>
          <w:pStyle w:val="2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lang w:val="zh-CN"/>
          </w:rPr>
          <w:t>2</w:t>
        </w:r>
        <w:r>
          <w:rPr>
            <w:lang w:val="zh-CN"/>
          </w:rPr>
          <w:fldChar w:fldCharType="end"/>
        </w:r>
      </w:p>
    </w:sdtContent>
  </w:sdt>
  <w:p>
    <w:pPr>
      <w:pStyle w:val="2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D850F8C"/>
    <w:multiLevelType w:val="multilevel"/>
    <w:tmpl w:val="5D850F8C"/>
    <w:lvl w:ilvl="0" w:tentative="0">
      <w:start w:val="1"/>
      <w:numFmt w:val="japaneseCounting"/>
      <w:lvlText w:val="%1、"/>
      <w:lvlJc w:val="left"/>
      <w:pPr>
        <w:ind w:left="136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480" w:hanging="420"/>
      </w:pPr>
    </w:lvl>
    <w:lvl w:ilvl="2" w:tentative="0">
      <w:start w:val="1"/>
      <w:numFmt w:val="lowerRoman"/>
      <w:lvlText w:val="%3."/>
      <w:lvlJc w:val="right"/>
      <w:pPr>
        <w:ind w:left="1900" w:hanging="420"/>
      </w:pPr>
    </w:lvl>
    <w:lvl w:ilvl="3" w:tentative="0">
      <w:start w:val="1"/>
      <w:numFmt w:val="decimal"/>
      <w:lvlText w:val="%4."/>
      <w:lvlJc w:val="left"/>
      <w:pPr>
        <w:ind w:left="2320" w:hanging="420"/>
      </w:pPr>
    </w:lvl>
    <w:lvl w:ilvl="4" w:tentative="0">
      <w:start w:val="1"/>
      <w:numFmt w:val="lowerLetter"/>
      <w:lvlText w:val="%5)"/>
      <w:lvlJc w:val="left"/>
      <w:pPr>
        <w:ind w:left="2740" w:hanging="420"/>
      </w:pPr>
    </w:lvl>
    <w:lvl w:ilvl="5" w:tentative="0">
      <w:start w:val="1"/>
      <w:numFmt w:val="lowerRoman"/>
      <w:lvlText w:val="%6."/>
      <w:lvlJc w:val="right"/>
      <w:pPr>
        <w:ind w:left="3160" w:hanging="420"/>
      </w:pPr>
    </w:lvl>
    <w:lvl w:ilvl="6" w:tentative="0">
      <w:start w:val="1"/>
      <w:numFmt w:val="decimal"/>
      <w:lvlText w:val="%7."/>
      <w:lvlJc w:val="left"/>
      <w:pPr>
        <w:ind w:left="3580" w:hanging="420"/>
      </w:pPr>
    </w:lvl>
    <w:lvl w:ilvl="7" w:tentative="0">
      <w:start w:val="1"/>
      <w:numFmt w:val="lowerLetter"/>
      <w:lvlText w:val="%8)"/>
      <w:lvlJc w:val="left"/>
      <w:pPr>
        <w:ind w:left="4000" w:hanging="420"/>
      </w:pPr>
    </w:lvl>
    <w:lvl w:ilvl="8" w:tentative="0">
      <w:start w:val="1"/>
      <w:numFmt w:val="lowerRoman"/>
      <w:lvlText w:val="%9."/>
      <w:lvlJc w:val="right"/>
      <w:pPr>
        <w:ind w:left="442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26185"/>
    <w:rsid w:val="000A6F8D"/>
    <w:rsid w:val="001A5016"/>
    <w:rsid w:val="002829E4"/>
    <w:rsid w:val="0029591D"/>
    <w:rsid w:val="002B1AF2"/>
    <w:rsid w:val="002E0692"/>
    <w:rsid w:val="00391933"/>
    <w:rsid w:val="00451DB6"/>
    <w:rsid w:val="00510081"/>
    <w:rsid w:val="00552FF0"/>
    <w:rsid w:val="0058266B"/>
    <w:rsid w:val="0062081E"/>
    <w:rsid w:val="006420A1"/>
    <w:rsid w:val="007322C0"/>
    <w:rsid w:val="00734BFA"/>
    <w:rsid w:val="008741E1"/>
    <w:rsid w:val="009E7248"/>
    <w:rsid w:val="00AE069C"/>
    <w:rsid w:val="00B36DA1"/>
    <w:rsid w:val="00C26185"/>
    <w:rsid w:val="00C52CB1"/>
    <w:rsid w:val="00C7385E"/>
    <w:rsid w:val="00D26593"/>
    <w:rsid w:val="00DE45D6"/>
    <w:rsid w:val="00E572CB"/>
    <w:rsid w:val="00E91445"/>
    <w:rsid w:val="00FA57E1"/>
    <w:rsid w:val="01A43A2F"/>
    <w:rsid w:val="02026DD1"/>
    <w:rsid w:val="04654841"/>
    <w:rsid w:val="0CD42477"/>
    <w:rsid w:val="173855E8"/>
    <w:rsid w:val="24B269FD"/>
    <w:rsid w:val="28AD4C52"/>
    <w:rsid w:val="336D5C00"/>
    <w:rsid w:val="349127C1"/>
    <w:rsid w:val="3B7237A5"/>
    <w:rsid w:val="4375675A"/>
    <w:rsid w:val="49B27F13"/>
    <w:rsid w:val="4B883F17"/>
    <w:rsid w:val="57244481"/>
    <w:rsid w:val="60DC08D0"/>
    <w:rsid w:val="75C857F5"/>
    <w:rsid w:val="77F0025B"/>
    <w:rsid w:val="7BB061A8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  <w:style w:type="paragraph" w:styleId="8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126</Words>
  <Characters>723</Characters>
  <Lines>6</Lines>
  <Paragraphs>1</Paragraphs>
  <TotalTime>0</TotalTime>
  <ScaleCrop>false</ScaleCrop>
  <LinksUpToDate>false</LinksUpToDate>
  <CharactersWithSpaces>848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2020-07-02T11:00:00Z</dcterms:created>
  <dc:creator>wjy</dc:creator>
  <cp:lastModifiedBy>Administrator</cp:lastModifiedBy>
  <dcterms:modified xsi:type="dcterms:W3CDTF">2025-06-04T06:15:44Z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