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both"/>
        <w:textAlignment w:val="auto"/>
        <w:rPr>
          <w:rFonts w:hint="default" w:ascii="方正楷体_GBK" w:hAnsi="方正楷体_GBK" w:eastAsia="方正楷体_GBK" w:cs="方正楷体_GBK"/>
          <w:b w:val="0"/>
          <w:bCs/>
          <w:color w:val="auto"/>
          <w:sz w:val="36"/>
          <w:szCs w:val="36"/>
          <w:lang w:val="en-US" w:eastAsia="zh-CN"/>
        </w:rPr>
      </w:pPr>
      <w:bookmarkStart w:id="0" w:name="_Toc29645"/>
      <w:r>
        <w:rPr>
          <w:rFonts w:hint="eastAsia" w:ascii="仿宋_GB2312" w:hAnsi="仿宋_GB2312" w:eastAsia="仿宋_GB2312" w:cs="仿宋_GB2312"/>
          <w:b w:val="0"/>
          <w:bCs/>
          <w:color w:val="auto"/>
          <w:sz w:val="36"/>
          <w:szCs w:val="36"/>
          <w:lang w:val="en-US" w:eastAsia="zh-CN"/>
        </w:rPr>
        <w:t>附件</w:t>
      </w:r>
    </w:p>
    <w:p>
      <w:pPr>
        <w:rPr>
          <w:rFonts w:hint="eastAsia"/>
          <w:color w:val="auto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44"/>
          <w:szCs w:val="44"/>
          <w:lang w:val="en-US" w:eastAsia="zh-CN"/>
        </w:rPr>
      </w:pPr>
    </w:p>
    <w:bookmarkEnd w:id="0"/>
    <w:p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44"/>
          <w:szCs w:val="36"/>
          <w:lang w:val="en-US" w:eastAsia="zh-CN" w:bidi="ar-SA"/>
        </w:rPr>
        <w:t>叶城县实施乡镇规划2021年第七批建设用地（宗地二）第一阶段土壤污染状况调查报告</w:t>
      </w: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报告编制单位：叶城县文化体育广播电视和旅游局</w:t>
      </w:r>
    </w:p>
    <w:p>
      <w:pPr>
        <w:ind w:left="0" w:leftChars="0" w:firstLine="0" w:firstLineChars="0"/>
        <w:jc w:val="center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2026年03月23日</w:t>
      </w: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cs="黑体"/>
          <w:b w:val="0"/>
          <w:bCs/>
          <w:color w:val="auto"/>
          <w:kern w:val="44"/>
          <w:sz w:val="36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jc w:val="center"/>
        <w:rPr>
          <w:rFonts w:hint="eastAsia" w:ascii="黑体" w:hAnsi="黑体" w:eastAsia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40"/>
          <w:szCs w:val="32"/>
          <w:lang w:val="en-US" w:eastAsia="zh-CN" w:bidi="ar-SA"/>
        </w:rPr>
        <w:t>目 录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8"/>
          <w:szCs w:val="2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  <w:t xml:space="preserve">一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地块基本信息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1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二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三 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现场踏勘和人员访谈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四 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............................................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left="0" w:leftChars="0" w:firstLine="320" w:firstLineChars="100"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 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........................................</w:t>
      </w: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..</w:t>
      </w:r>
      <w:r>
        <w:rPr>
          <w:rFonts w:hint="eastAsia" w:ascii="仿宋_GB2312" w:hAnsi="仿宋_GB2312" w:eastAsia="仿宋_GB2312" w:cs="仿宋_GB2312"/>
          <w:b w:val="0"/>
          <w:bCs/>
          <w:color w:val="auto"/>
          <w:kern w:val="44"/>
          <w:sz w:val="24"/>
          <w:szCs w:val="21"/>
          <w:lang w:val="en-US" w:eastAsia="zh-CN" w:bidi="ar-SA"/>
        </w:rPr>
        <w:t>X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firstLine="320" w:firstLineChars="100"/>
        <w:textAlignment w:val="auto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方正黑体_GBK" w:hAnsi="方正黑体_GBK" w:eastAsia="方正黑体_GBK" w:cs="方正黑体_GBK"/>
          <w:b w:val="0"/>
          <w:bCs/>
          <w:color w:val="auto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一、地块基本信息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叶城县文化体育基础设施提升-民俗竞技场建设地块基本信息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表1 地块基本信息</w:t>
      </w:r>
    </w:p>
    <w:tbl>
      <w:tblPr>
        <w:tblStyle w:val="9"/>
        <w:tblW w:w="88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1564"/>
        <w:gridCol w:w="785"/>
        <w:gridCol w:w="1975"/>
        <w:gridCol w:w="297"/>
        <w:gridCol w:w="2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地块名称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default" w:ascii="仿宋_GB2312" w:eastAsia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  <w:lang w:val="en-US" w:eastAsia="zh-CN"/>
              </w:rPr>
              <w:t>叶城县文化体育基础设施提升-民俗竞技场建设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4"/>
                <w:szCs w:val="24"/>
                <w:lang w:val="en-US" w:eastAsia="zh-CN"/>
              </w:rPr>
              <w:t>（叶城县实施乡镇规划2021年第七批建设用地）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地块地址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叶城县洛克乡315国道北侧西夜迷城景区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地块面积</w:t>
            </w:r>
          </w:p>
        </w:tc>
        <w:tc>
          <w:tcPr>
            <w:tcW w:w="1564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2789.94㎡</w:t>
            </w:r>
          </w:p>
        </w:tc>
        <w:tc>
          <w:tcPr>
            <w:tcW w:w="2760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确定方式</w:t>
            </w:r>
          </w:p>
        </w:tc>
        <w:tc>
          <w:tcPr>
            <w:tcW w:w="2858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地块边界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四至范围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空地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空地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空地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北至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西夜迷城景区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历史用途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以自然资源部印发的《国土空间调查、规划、用途管制用地用海分类指南》确定地块用途；如有多个历史用途可多选。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用地现状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01耕地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02园地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03林地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04草地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13公用设施用地（除排水用地、环卫用地以外二级类用地）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14绿地与开敞空间用地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15特殊用地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23其他土地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21" w:firstLineChars="100"/>
              <w:jc w:val="left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sz w:val="22"/>
                <w:szCs w:val="22"/>
                <w:lang w:val="en-US" w:eastAsia="zh-CN"/>
              </w:rPr>
              <w:t>注：</w:t>
            </w:r>
            <w:r>
              <w:rPr>
                <w:rFonts w:hint="eastAsia" w:ascii="仿宋_GB2312" w:hAnsi="仿宋_GB2312" w:eastAsia="仿宋_GB2312" w:cs="仿宋_GB2312"/>
                <w:color w:val="auto"/>
                <w:sz w:val="22"/>
                <w:szCs w:val="22"/>
                <w:lang w:val="en-US" w:eastAsia="zh-CN"/>
              </w:rPr>
              <w:t>以自然资源部印发的《国土空间调查、规划、用途管制用地用海分类指南》确定地块用途。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用地规划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07住宅用地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08公共管理及公共服务用地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中心点坐标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2"/>
              </w:rPr>
              <w:t>经度：</w:t>
            </w:r>
            <w:r>
              <w:rPr>
                <w:rFonts w:hint="eastAsia" w:cs="Times New Roman"/>
                <w:sz w:val="24"/>
                <w:szCs w:val="22"/>
                <w:u w:val="single"/>
                <w:lang w:val="en-US" w:eastAsia="zh-CN"/>
              </w:rPr>
              <w:t>77.54608121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2"/>
                <w:u w:val="single"/>
              </w:rPr>
              <w:t>°</w:t>
            </w:r>
            <w:r>
              <w:rPr>
                <w:rFonts w:ascii="宋体" w:hAnsi="宋体" w:cs="宋体"/>
                <w:color w:val="auto"/>
                <w:kern w:val="0"/>
                <w:sz w:val="24"/>
                <w:szCs w:val="22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2"/>
              </w:rPr>
              <w:t>纬度：</w:t>
            </w:r>
            <w:r>
              <w:rPr>
                <w:rFonts w:ascii="宋体" w:hAnsi="宋体" w:cs="宋体"/>
                <w:color w:val="auto"/>
                <w:kern w:val="0"/>
                <w:sz w:val="24"/>
                <w:szCs w:val="22"/>
                <w:u w:val="single"/>
              </w:rPr>
              <w:t xml:space="preserve"> </w:t>
            </w:r>
            <w:r>
              <w:rPr>
                <w:rFonts w:hint="eastAsia" w:cs="Times New Roman"/>
                <w:sz w:val="24"/>
                <w:szCs w:val="22"/>
                <w:u w:val="single"/>
                <w:lang w:val="en-US" w:eastAsia="zh-CN"/>
              </w:rPr>
              <w:t>37.87044286</w:t>
            </w: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2"/>
                <w:u w:val="single"/>
              </w:rPr>
              <w:t>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地块拐点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坐标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地块拐点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坐标</w:t>
            </w:r>
          </w:p>
        </w:tc>
        <w:tc>
          <w:tcPr>
            <w:tcW w:w="7182" w:type="dxa"/>
            <w:gridSpan w:val="5"/>
            <w:vAlign w:val="center"/>
          </w:tcPr>
          <w:tbl>
            <w:tblPr>
              <w:tblStyle w:val="8"/>
              <w:tblW w:w="7182" w:type="dxa"/>
              <w:tblInd w:w="-20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58"/>
              <w:gridCol w:w="2667"/>
              <w:gridCol w:w="2757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77.543563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37.870938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lang w:val="en-US" w:eastAsia="zh-CN" w:bidi="ar"/>
                    </w:rPr>
                    <w:t>77.543691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37.870819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77.543713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37.870834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77.543776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37.870776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77.543754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37.870761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77.543883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37.870645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77.543768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37.870565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77.543771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37.870499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77.543753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37.870447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77.543718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37.870405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77.543671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37.870371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77.54361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37.870351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77.543546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37.870345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77.543485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37.870353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77.543432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37.870368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77.543324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37.870422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77.543258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37.870473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77.543206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37.870532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77.543167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37.870595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77.543141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37.870664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77.543138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37.870712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77.543157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37.870764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77.543193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37.870809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77.543242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37.870843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77.543298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37.870865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77.543368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37.87087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77.543448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37.870857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75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0"/>
                      <w:szCs w:val="20"/>
                      <w:u w:val="none"/>
                      <w:lang w:val="en-US" w:eastAsia="zh-CN" w:bidi="ar"/>
                    </w:rPr>
                    <w:t>点</w:t>
                  </w:r>
                </w:p>
              </w:tc>
              <w:tc>
                <w:tcPr>
                  <w:tcW w:w="266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77.543563</w:t>
                  </w:r>
                </w:p>
              </w:tc>
              <w:tc>
                <w:tcPr>
                  <w:tcW w:w="275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160" w:lineRule="exact"/>
                    <w:ind w:firstLine="360" w:firstLineChars="200"/>
                    <w:jc w:val="center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  <w:t>37.870938</w:t>
                  </w:r>
                </w:p>
              </w:tc>
            </w:tr>
          </w:tbl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8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四周用地状况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东（距离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西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240" w:firstLineChars="1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北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（距离   m)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color w:val="auto"/>
                <w:u w:val="none"/>
                <w:lang w:val="en-US" w:eastAsia="zh-CN"/>
              </w:rPr>
              <w:t xml:space="preserve">  是否存在污染：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2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地块500米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范围内是否有工业区企业</w:t>
            </w:r>
          </w:p>
        </w:tc>
        <w:tc>
          <w:tcPr>
            <w:tcW w:w="2349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 xml:space="preserve">有   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无</w:t>
            </w:r>
          </w:p>
        </w:tc>
        <w:tc>
          <w:tcPr>
            <w:tcW w:w="2272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highlight w:val="none"/>
                <w:lang w:val="en-US" w:eastAsia="zh-CN"/>
              </w:rPr>
              <w:t>工业区企业是否存在污染（左栏如选有，填写此栏）</w:t>
            </w:r>
          </w:p>
        </w:tc>
        <w:tc>
          <w:tcPr>
            <w:tcW w:w="2561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 xml:space="preserve">是  </w:t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highlight w:val="none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调查方法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资料收集、现场踏勘、人员访谈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3" w:hRule="atLeast"/>
        </w:trPr>
        <w:tc>
          <w:tcPr>
            <w:tcW w:w="1627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调查范围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示意图</w:t>
            </w:r>
          </w:p>
        </w:tc>
        <w:tc>
          <w:tcPr>
            <w:tcW w:w="7182" w:type="dxa"/>
            <w:gridSpan w:val="5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3449955" cy="2708275"/>
                  <wp:effectExtent l="0" t="0" r="17145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955" cy="270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bookmarkStart w:id="1" w:name="_Toc12811"/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二、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资料分析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（一）资料收集清单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调查期间，收集和整理到的资料清单如下表所示。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/>
          <w:bCs/>
          <w:color w:val="auto"/>
          <w:sz w:val="24"/>
          <w:szCs w:val="24"/>
          <w:lang w:val="en-US" w:eastAsia="zh-CN"/>
        </w:rPr>
        <w:t xml:space="preserve">表2 </w:t>
      </w: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第一阶段地块环境调查资料清单</w:t>
      </w:r>
    </w:p>
    <w:tbl>
      <w:tblPr>
        <w:tblStyle w:val="15"/>
        <w:tblW w:w="8809" w:type="dxa"/>
        <w:tblInd w:w="-9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2"/>
        <w:gridCol w:w="3463"/>
        <w:gridCol w:w="1732"/>
        <w:gridCol w:w="278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bookmarkStart w:id="2" w:name="_Toc5739"/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序号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资料名称与类型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已收集(√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;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未收集到(×);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不涉及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/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eastAsia="zh-CN"/>
              </w:rPr>
              <w:t>）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是否存在疑似污染源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地块利用变迁资料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1.1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航片或卫星图片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地块的土地使用和规划资料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</w:rPr>
              <w:t>√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6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地块利用变迁过程中的地块内建筑、设施、工艺流程和生产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污染等的变化情况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地块环境资料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2.1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土壤污染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痕迹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2.2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</w:rPr>
              <w:t>地块内</w:t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是否有</w:t>
            </w:r>
            <w:r>
              <w:rPr>
                <w:rFonts w:hint="eastAsia" w:ascii="仿宋_GB2312" w:hAnsi="仿宋_GB2312" w:eastAsia="仿宋_GB2312" w:cs="仿宋_GB2312"/>
                <w:color w:val="auto"/>
              </w:rPr>
              <w:t>危险废弃物堆放</w:t>
            </w:r>
          </w:p>
        </w:tc>
        <w:tc>
          <w:tcPr>
            <w:tcW w:w="17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/</w:t>
            </w:r>
          </w:p>
        </w:tc>
        <w:tc>
          <w:tcPr>
            <w:tcW w:w="27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720" w:firstLineChars="300"/>
              <w:jc w:val="both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是    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" w:hRule="atLeast"/>
        </w:trPr>
        <w:tc>
          <w:tcPr>
            <w:tcW w:w="832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  <w:lang w:val="en-US" w:eastAsia="zh-CN"/>
              </w:rPr>
              <w:t>3</w:t>
            </w:r>
          </w:p>
        </w:tc>
        <w:tc>
          <w:tcPr>
            <w:tcW w:w="3463" w:type="dxa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其他与地块土壤污染状况调查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uto"/>
              </w:rPr>
              <w:t>相关的资料</w:t>
            </w:r>
          </w:p>
        </w:tc>
        <w:tc>
          <w:tcPr>
            <w:tcW w:w="4514" w:type="dxa"/>
            <w:gridSpan w:val="2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</w:rPr>
            </w:pPr>
          </w:p>
        </w:tc>
      </w:tr>
      <w:bookmarkEnd w:id="2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方正仿宋_GBK" w:hAnsi="方正仿宋_GBK" w:eastAsia="方正仿宋_GBK" w:cs="方正仿宋_GBK"/>
          <w:b w:val="0"/>
          <w:bCs w:val="0"/>
          <w:color w:val="auto"/>
          <w:sz w:val="28"/>
          <w:szCs w:val="28"/>
          <w:lang w:val="en-US" w:eastAsia="zh-CN"/>
        </w:rPr>
      </w:pPr>
      <w:bookmarkStart w:id="3" w:name="_Toc20715"/>
      <w:bookmarkStart w:id="4" w:name="_Toc23195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（二）地块资料分析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通过资料分析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无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numPr>
          <w:ilvl w:val="0"/>
          <w:numId w:val="0"/>
        </w:numPr>
        <w:bidi w:val="0"/>
        <w:ind w:firstLine="320" w:firstLineChars="100"/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三、现场踏勘和人员访谈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（一）现场踏勘情况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通过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现场踏勘，地块内主要人为活动包括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无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，涉及</w:t>
      </w:r>
      <w:bookmarkStart w:id="9" w:name="_GoBack"/>
      <w:bookmarkEnd w:id="9"/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有毒有害物质使用情况的有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u w:val="single"/>
          <w:lang w:val="en-US" w:eastAsia="zh-CN"/>
        </w:rPr>
        <w:t xml:space="preserve">   无    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。（物质名称及用量）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（二）人员访谈情况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调查期间，</w:t>
      </w:r>
      <w:r>
        <w:rPr>
          <w:rFonts w:hint="eastAsia" w:ascii="仿宋_GB2312" w:hAnsi="仿宋_GB2312" w:cs="仿宋_GB2312"/>
          <w:b w:val="0"/>
          <w:bCs w:val="0"/>
          <w:color w:val="auto"/>
          <w:sz w:val="28"/>
          <w:szCs w:val="28"/>
          <w:lang w:val="en-US" w:eastAsia="zh-CN"/>
        </w:rPr>
        <w:t>人员访谈情况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如下表所示。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outlineLvl w:val="1"/>
        <w:rPr>
          <w:rFonts w:hint="default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4"/>
          <w:szCs w:val="24"/>
          <w:lang w:val="en-US" w:eastAsia="zh-CN"/>
        </w:rPr>
        <w:t>表3 人员访谈表</w:t>
      </w:r>
    </w:p>
    <w:tbl>
      <w:tblPr>
        <w:tblStyle w:val="9"/>
        <w:tblW w:w="9013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42"/>
        <w:gridCol w:w="1818"/>
        <w:gridCol w:w="1568"/>
        <w:gridCol w:w="873"/>
        <w:gridCol w:w="1469"/>
        <w:gridCol w:w="1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序号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姓名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单位/住址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电话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方式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地块是否存在疑似污染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lang w:val="en-US" w:eastAsia="zh-CN"/>
              </w:rPr>
              <w:t>访谈对象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6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艾热帕提·依米提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叶城县公安局家属院4号楼2单元241室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19326990148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ind w:left="0" w:leftChars="0" w:firstLine="278" w:firstLineChars="116"/>
              <w:jc w:val="both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2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布再娜甫·艾木都拉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叶城县洛克乡5村2组235号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18509988806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3</w:t>
            </w: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帕提姑丽·马木提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叶城县洛克乡兰干村4组178号</w:t>
            </w: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default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18742825342</w:t>
            </w: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面谈</w:t>
            </w: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是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>具体描述：</w:t>
            </w:r>
          </w:p>
          <w:p>
            <w:pPr>
              <w:pStyle w:val="13"/>
              <w:bidi w:val="0"/>
              <w:jc w:val="both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u w:val="single"/>
                <w:lang w:val="en-US" w:eastAsia="zh-CN" w:bidi="ar-SA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   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否</w:t>
            </w: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原土地使用权人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FE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周边居民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相关行政主管部门</w:t>
            </w:r>
          </w:p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9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81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5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87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lang w:val="en-US" w:eastAsia="zh-CN"/>
              </w:rPr>
            </w:pPr>
          </w:p>
        </w:tc>
        <w:tc>
          <w:tcPr>
            <w:tcW w:w="146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3"/>
              <w:bidi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bidi w:val="0"/>
        <w:spacing w:line="24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bookmarkStart w:id="5" w:name="_Toc19793"/>
      <w:bookmarkStart w:id="6" w:name="_Toc9350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ind w:firstLine="320" w:firstLineChars="100"/>
        <w:textAlignment w:val="auto"/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四、</w:t>
      </w:r>
      <w:r>
        <w:rPr>
          <w:rFonts w:hint="default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结论和建议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7" w:name="_Toc27714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（一）结论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Times New Roman" w:hAnsi="Times New Roman" w:cs="Times New Roman"/>
          <w:color w:val="auto"/>
          <w:lang w:val="en-US" w:eastAsia="zh-CN"/>
        </w:rPr>
      </w:pPr>
      <w:r>
        <w:rPr>
          <w:rFonts w:hint="eastAsia" w:ascii="Times New Roman" w:hAnsi="Times New Roman" w:cs="Times New Roman"/>
          <w:color w:val="auto"/>
          <w:lang w:val="en-US" w:eastAsia="zh-CN"/>
        </w:rPr>
        <w:t>经第一阶段土壤污染状况调查分析，认为该地块内及周围区域当前和历史上均无可能的污染源，地块的环境状况可以接受，调查活动可以结束。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</w:pPr>
      <w:bookmarkStart w:id="8" w:name="_Toc3559"/>
      <w:r>
        <w:rPr>
          <w:rFonts w:hint="eastAsia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（二）</w:t>
      </w:r>
      <w:r>
        <w:rPr>
          <w:rFonts w:hint="default" w:ascii="楷体_GB2312" w:hAnsi="楷体_GB2312" w:eastAsia="楷体_GB2312" w:cs="楷体_GB2312"/>
          <w:b w:val="0"/>
          <w:bCs w:val="0"/>
          <w:color w:val="auto"/>
          <w:sz w:val="28"/>
          <w:szCs w:val="28"/>
          <w:lang w:val="en-US" w:eastAsia="zh-CN"/>
        </w:rPr>
        <w:t>建议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仿宋" w:cs="Times New Roman"/>
          <w:b/>
          <w:bCs/>
          <w:color w:val="auto"/>
          <w:spacing w:val="4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后期开发过程如发现地块土壤、地下水存在异常颜色、气味或发现地下存在不明填埋物质，应立即停工并报告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当地生态环境主管部门</w:t>
      </w:r>
      <w:r>
        <w:rPr>
          <w:rFonts w:hint="default" w:ascii="Times New Roman" w:hAnsi="Times New Roman" w:cs="Times New Roman"/>
          <w:color w:val="auto"/>
          <w:lang w:val="en-US" w:eastAsia="zh-CN"/>
        </w:rPr>
        <w:t>，不得擅自处置。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</w:pP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五</w:t>
      </w:r>
      <w:r>
        <w:rPr>
          <w:rFonts w:hint="eastAsia" w:ascii="黑体" w:hAnsi="黑体" w:eastAsia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>、附件</w:t>
      </w:r>
      <w:r>
        <w:rPr>
          <w:rFonts w:hint="eastAsia" w:ascii="黑体" w:hAnsi="黑体" w:cs="黑体"/>
          <w:b w:val="0"/>
          <w:bCs/>
          <w:color w:val="auto"/>
          <w:kern w:val="44"/>
          <w:sz w:val="32"/>
          <w:szCs w:val="24"/>
          <w:lang w:val="en-US" w:eastAsia="zh-CN" w:bidi="ar-SA"/>
        </w:rPr>
        <w:t xml:space="preserve"> 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1120" w:firstLineChars="400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1、航片或卫星图片</w:t>
      </w:r>
    </w:p>
    <w:p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 xml:space="preserve">        2、现场照片</w:t>
      </w: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 xml:space="preserve">    附件1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1、卫星影像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drawing>
          <wp:inline distT="0" distB="0" distL="114300" distR="114300">
            <wp:extent cx="5235575" cy="411099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firstLine="1400" w:firstLineChars="5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p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附件2</w:t>
      </w:r>
    </w:p>
    <w:p>
      <w:pPr>
        <w:numPr>
          <w:ilvl w:val="0"/>
          <w:numId w:val="0"/>
        </w:numPr>
        <w:ind w:leftChars="0" w:firstLine="560" w:firstLineChars="20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  <w:t>2、现场照片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4895" cy="3654425"/>
            <wp:effectExtent l="0" t="0" r="1905" b="3175"/>
            <wp:docPr id="3" name="图片 3" descr="befffe5a499ce80109e2d5e702c83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fffe5a499ce80109e2d5e702c83a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3785" cy="3661410"/>
            <wp:effectExtent l="0" t="0" r="12065" b="15240"/>
            <wp:docPr id="4" name="图片 4" descr="e1e8b193999cbc2f363e56d77f63e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e8b193999cbc2f363e56d77f63e9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Times New Roman" w:hAnsi="Times New Roman" w:cs="Times New Roman"/>
          <w:b w:val="0"/>
          <w:color w:val="auto"/>
          <w:kern w:val="2"/>
          <w:sz w:val="28"/>
          <w:szCs w:val="24"/>
          <w:lang w:val="en-US" w:eastAsia="zh-CN" w:bidi="ar-S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kZDY5NjkyZDY5MzMwZjg1OTY4Mjg0NzNjMTI2OTkifQ=="/>
  </w:docVars>
  <w:rsids>
    <w:rsidRoot w:val="00000000"/>
    <w:rsid w:val="04660009"/>
    <w:rsid w:val="04F81DB4"/>
    <w:rsid w:val="05CC2A23"/>
    <w:rsid w:val="06A376DD"/>
    <w:rsid w:val="08641A50"/>
    <w:rsid w:val="0AF44688"/>
    <w:rsid w:val="0D161D84"/>
    <w:rsid w:val="0E247709"/>
    <w:rsid w:val="0F0912BA"/>
    <w:rsid w:val="10360A28"/>
    <w:rsid w:val="103D5E34"/>
    <w:rsid w:val="10A4325A"/>
    <w:rsid w:val="12597428"/>
    <w:rsid w:val="1468482E"/>
    <w:rsid w:val="15A534EE"/>
    <w:rsid w:val="162E6AF4"/>
    <w:rsid w:val="16F93C3E"/>
    <w:rsid w:val="17012685"/>
    <w:rsid w:val="196B3A43"/>
    <w:rsid w:val="1A7828FB"/>
    <w:rsid w:val="1BA9104D"/>
    <w:rsid w:val="1E8B6EA1"/>
    <w:rsid w:val="2103779E"/>
    <w:rsid w:val="22993850"/>
    <w:rsid w:val="23C85759"/>
    <w:rsid w:val="25043E03"/>
    <w:rsid w:val="254D1B3F"/>
    <w:rsid w:val="26EC15EB"/>
    <w:rsid w:val="26EC2A48"/>
    <w:rsid w:val="29166D4F"/>
    <w:rsid w:val="29296D99"/>
    <w:rsid w:val="29D14FF0"/>
    <w:rsid w:val="2BF5452C"/>
    <w:rsid w:val="2E0C46ED"/>
    <w:rsid w:val="2E1673A9"/>
    <w:rsid w:val="2E4140F1"/>
    <w:rsid w:val="31E067D8"/>
    <w:rsid w:val="32AE71B3"/>
    <w:rsid w:val="335719FB"/>
    <w:rsid w:val="346C2940"/>
    <w:rsid w:val="34B7500A"/>
    <w:rsid w:val="354016EB"/>
    <w:rsid w:val="373314C4"/>
    <w:rsid w:val="373F17BF"/>
    <w:rsid w:val="37C25F06"/>
    <w:rsid w:val="37EF8B44"/>
    <w:rsid w:val="386B4E07"/>
    <w:rsid w:val="38D834D0"/>
    <w:rsid w:val="3A0A70C5"/>
    <w:rsid w:val="3A1D3B67"/>
    <w:rsid w:val="3A392B38"/>
    <w:rsid w:val="3A6677DF"/>
    <w:rsid w:val="3A9419CD"/>
    <w:rsid w:val="3AD81A2B"/>
    <w:rsid w:val="3B5847E9"/>
    <w:rsid w:val="3CA619CE"/>
    <w:rsid w:val="3CF3094E"/>
    <w:rsid w:val="3D846F85"/>
    <w:rsid w:val="3FFD01DE"/>
    <w:rsid w:val="401157AC"/>
    <w:rsid w:val="4099698A"/>
    <w:rsid w:val="40C0232B"/>
    <w:rsid w:val="41566123"/>
    <w:rsid w:val="4184568E"/>
    <w:rsid w:val="42CB1B95"/>
    <w:rsid w:val="43AA0D21"/>
    <w:rsid w:val="44F71432"/>
    <w:rsid w:val="45DF44EC"/>
    <w:rsid w:val="45E131B2"/>
    <w:rsid w:val="461375C0"/>
    <w:rsid w:val="46283AAD"/>
    <w:rsid w:val="47510A58"/>
    <w:rsid w:val="48680267"/>
    <w:rsid w:val="48CD4381"/>
    <w:rsid w:val="49FB3F97"/>
    <w:rsid w:val="4A125911"/>
    <w:rsid w:val="4A7B5341"/>
    <w:rsid w:val="4AE5143A"/>
    <w:rsid w:val="4B6E6276"/>
    <w:rsid w:val="4BED358D"/>
    <w:rsid w:val="4CCC6E0F"/>
    <w:rsid w:val="4CFC1B5C"/>
    <w:rsid w:val="505F0EE9"/>
    <w:rsid w:val="506875FB"/>
    <w:rsid w:val="52400ABF"/>
    <w:rsid w:val="539C16BB"/>
    <w:rsid w:val="56366846"/>
    <w:rsid w:val="56BB2FDB"/>
    <w:rsid w:val="57271C0D"/>
    <w:rsid w:val="59CE6E38"/>
    <w:rsid w:val="59FC6029"/>
    <w:rsid w:val="59FC7866"/>
    <w:rsid w:val="5A443DDD"/>
    <w:rsid w:val="5BEE1E5A"/>
    <w:rsid w:val="5BF92475"/>
    <w:rsid w:val="5CC1443C"/>
    <w:rsid w:val="5EB47869"/>
    <w:rsid w:val="60C2509A"/>
    <w:rsid w:val="60F913CA"/>
    <w:rsid w:val="61A254D2"/>
    <w:rsid w:val="61F50487"/>
    <w:rsid w:val="62CD6748"/>
    <w:rsid w:val="646F4371"/>
    <w:rsid w:val="65AB4052"/>
    <w:rsid w:val="66EB2593"/>
    <w:rsid w:val="67FF2E6A"/>
    <w:rsid w:val="681D5695"/>
    <w:rsid w:val="693115D2"/>
    <w:rsid w:val="6FB0356D"/>
    <w:rsid w:val="6FCF76FD"/>
    <w:rsid w:val="70BC1904"/>
    <w:rsid w:val="71E206B1"/>
    <w:rsid w:val="71E845A2"/>
    <w:rsid w:val="7229677E"/>
    <w:rsid w:val="729E1B7C"/>
    <w:rsid w:val="743D0D37"/>
    <w:rsid w:val="761854EC"/>
    <w:rsid w:val="77B75CFA"/>
    <w:rsid w:val="77F36F12"/>
    <w:rsid w:val="77F47058"/>
    <w:rsid w:val="790B20A3"/>
    <w:rsid w:val="79D31AEC"/>
    <w:rsid w:val="7BFDB208"/>
    <w:rsid w:val="7CCE5A28"/>
    <w:rsid w:val="7DFB41DD"/>
    <w:rsid w:val="7EFFFD40"/>
    <w:rsid w:val="7F5E4DAC"/>
    <w:rsid w:val="7F7367C7"/>
    <w:rsid w:val="7FF36C67"/>
    <w:rsid w:val="7FF7A0ED"/>
    <w:rsid w:val="7FFFF6E6"/>
    <w:rsid w:val="8FBA815B"/>
    <w:rsid w:val="9B7CA880"/>
    <w:rsid w:val="AFCFFC95"/>
    <w:rsid w:val="BDBE0583"/>
    <w:rsid w:val="BF6B93D8"/>
    <w:rsid w:val="BFD95310"/>
    <w:rsid w:val="CFFF3E8A"/>
    <w:rsid w:val="D7B63FF2"/>
    <w:rsid w:val="D7FFC5BE"/>
    <w:rsid w:val="DF8713FA"/>
    <w:rsid w:val="EC6D71B7"/>
    <w:rsid w:val="EFD3B37F"/>
    <w:rsid w:val="F9D25178"/>
    <w:rsid w:val="FB4C9CF4"/>
    <w:rsid w:val="FD57B69E"/>
    <w:rsid w:val="FDF742C0"/>
    <w:rsid w:val="FDFD5BA6"/>
    <w:rsid w:val="FEEFB3C8"/>
    <w:rsid w:val="FFD744F6"/>
    <w:rsid w:val="FFD9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883" w:firstLineChars="200"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Autospacing="0" w:afterAutospacing="0" w:line="360" w:lineRule="auto"/>
      <w:ind w:firstLine="0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1"/>
    </w:pPr>
    <w:rPr>
      <w:rFonts w:ascii="Arial" w:hAnsi="Arial" w:eastAsia="宋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0" w:firstLineChars="0"/>
      <w:outlineLvl w:val="2"/>
    </w:pPr>
    <w:rPr>
      <w:rFonts w:eastAsia="宋体"/>
      <w:b/>
      <w:sz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Times New Roman" w:hAnsi="Times New Roman"/>
      <w:b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图表名称"/>
    <w:basedOn w:val="1"/>
    <w:qFormat/>
    <w:uiPriority w:val="0"/>
    <w:pPr>
      <w:ind w:firstLine="0" w:firstLineChars="0"/>
      <w:jc w:val="center"/>
    </w:pPr>
    <w:rPr>
      <w:rFonts w:ascii="Times New Roman" w:hAnsi="Times New Roman" w:eastAsia="宋体" w:cs="Times New Roman"/>
      <w:b/>
      <w:bCs/>
      <w:sz w:val="24"/>
    </w:rPr>
  </w:style>
  <w:style w:type="paragraph" w:customStyle="1" w:styleId="13">
    <w:name w:val="图表"/>
    <w:basedOn w:val="1"/>
    <w:qFormat/>
    <w:uiPriority w:val="0"/>
    <w:pPr>
      <w:snapToGrid w:val="0"/>
      <w:spacing w:line="240" w:lineRule="auto"/>
      <w:ind w:firstLine="0" w:firstLineChars="0"/>
      <w:jc w:val="center"/>
    </w:pPr>
    <w:rPr>
      <w:rFonts w:ascii="Times New Roman" w:hAnsi="Times New Roman" w:eastAsia="宋体" w:cs="Times New Roman"/>
      <w:sz w:val="24"/>
    </w:rPr>
  </w:style>
  <w:style w:type="paragraph" w:styleId="14">
    <w:name w:val="List Paragraph"/>
    <w:basedOn w:val="1"/>
    <w:qFormat/>
    <w:uiPriority w:val="34"/>
    <w:pPr>
      <w:ind w:firstLine="420"/>
    </w:p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1634</Words>
  <Characters>2618</Characters>
  <Lines>0</Lines>
  <Paragraphs>0</Paragraphs>
  <TotalTime>0</TotalTime>
  <ScaleCrop>false</ScaleCrop>
  <LinksUpToDate>false</LinksUpToDate>
  <CharactersWithSpaces>2857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2024-03-07T15:36:00Z</dcterms:created>
  <dc:creator>22735</dc:creator>
  <cp:lastModifiedBy>Administrator</cp:lastModifiedBy>
  <cp:lastPrinted>2025-01-18T11:54:00Z</cp:lastPrinted>
  <dcterms:modified xsi:type="dcterms:W3CDTF">2026-03-30T10:42:01Z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76DC1A8BC5464510997DCB47F3873AAD_13</vt:lpwstr>
  </property>
  <property fmtid="{D5CDD505-2E9C-101B-9397-08002B2CF9AE}" pid="4" name="KSOTemplateDocerSaveRecord">
    <vt:lpwstr>eyJoZGlkIjoiM2Q1OTk3Njc2NzgxZmNhYzliYTY0ZjViOWMzMGM4ODUiLCJ1c2VySWQiOiIzODM5MjIzMzAifQ==</vt:lpwstr>
  </property>
</Properties>
</file>